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94F7F3" w14:textId="77777777" w:rsidR="00546E82" w:rsidRDefault="00214D66">
      <w:r>
        <w:rPr>
          <w:noProof/>
          <w:lang w:eastAsia="fr-FR"/>
        </w:rPr>
        <mc:AlternateContent>
          <mc:Choice Requires="wps">
            <w:drawing>
              <wp:anchor distT="0" distB="0" distL="114300" distR="114300" simplePos="0" relativeHeight="251658240" behindDoc="0" locked="0" layoutInCell="1" allowOverlap="1" wp14:anchorId="0DF1AE5D" wp14:editId="0BBADE96">
                <wp:simplePos x="0" y="0"/>
                <wp:positionH relativeFrom="column">
                  <wp:posOffset>1311275</wp:posOffset>
                </wp:positionH>
                <wp:positionV relativeFrom="paragraph">
                  <wp:posOffset>-635</wp:posOffset>
                </wp:positionV>
                <wp:extent cx="5072380" cy="1875155"/>
                <wp:effectExtent l="0" t="0" r="0" b="0"/>
                <wp:wrapTight wrapText="bothSides">
                  <wp:wrapPolygon edited="0">
                    <wp:start x="108" y="293"/>
                    <wp:lineTo x="108" y="21066"/>
                    <wp:lineTo x="21416" y="21066"/>
                    <wp:lineTo x="21416" y="293"/>
                    <wp:lineTo x="108" y="293"/>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2380" cy="1875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BBAE8A" w14:textId="77777777" w:rsidR="00E014BE" w:rsidRDefault="00E014BE" w:rsidP="00546E82">
                            <w:pPr>
                              <w:jc w:val="center"/>
                              <w:rPr>
                                <w:rFonts w:ascii="Arial" w:hAnsi="Arial"/>
                                <w:b/>
                              </w:rPr>
                            </w:pPr>
                            <w:r>
                              <w:rPr>
                                <w:rFonts w:ascii="Arial" w:hAnsi="Arial"/>
                                <w:b/>
                                <w:sz w:val="72"/>
                              </w:rPr>
                              <w:t>L</w:t>
                            </w:r>
                            <w:r w:rsidRPr="00E014BE">
                              <w:rPr>
                                <w:rFonts w:ascii="Arial" w:hAnsi="Arial"/>
                                <w:b/>
                              </w:rPr>
                              <w:t>a</w:t>
                            </w:r>
                            <w:r>
                              <w:rPr>
                                <w:rFonts w:ascii="Arial" w:hAnsi="Arial"/>
                                <w:b/>
                              </w:rPr>
                              <w:t xml:space="preserve">boratoire </w:t>
                            </w:r>
                            <w:r w:rsidR="00BA2A88" w:rsidRPr="00546E82">
                              <w:rPr>
                                <w:rFonts w:ascii="Arial" w:hAnsi="Arial"/>
                                <w:b/>
                              </w:rPr>
                              <w:t>expérimental D.E.S.</w:t>
                            </w:r>
                            <w:r w:rsidR="00BA2A88" w:rsidRPr="00546E82">
                              <w:rPr>
                                <w:rFonts w:ascii="Arial" w:hAnsi="Arial"/>
                              </w:rPr>
                              <w:t xml:space="preserve"> </w:t>
                            </w:r>
                            <w:r w:rsidR="00BA2A88" w:rsidRPr="00546E82">
                              <w:rPr>
                                <w:rFonts w:ascii="Arial" w:hAnsi="Arial"/>
                                <w:b/>
                              </w:rPr>
                              <w:t>Femmes</w:t>
                            </w:r>
                            <w:r w:rsidR="00BA2A88">
                              <w:rPr>
                                <w:rFonts w:ascii="Arial" w:hAnsi="Arial"/>
                                <w:b/>
                              </w:rPr>
                              <w:t xml:space="preserve"> </w:t>
                            </w:r>
                          </w:p>
                          <w:p w14:paraId="2B23C0F8" w14:textId="77777777" w:rsidR="00E014BE" w:rsidRDefault="00BA2A88" w:rsidP="00546E82">
                            <w:pPr>
                              <w:jc w:val="center"/>
                              <w:rPr>
                                <w:rFonts w:ascii="Arial" w:hAnsi="Arial"/>
                                <w:b/>
                              </w:rPr>
                            </w:pPr>
                            <w:r>
                              <w:rPr>
                                <w:rFonts w:ascii="Arial" w:hAnsi="Arial"/>
                                <w:b/>
                              </w:rPr>
                              <w:t>(Droit Expression Soins Femmes)</w:t>
                            </w:r>
                            <w:r w:rsidRPr="00546E82">
                              <w:rPr>
                                <w:rFonts w:ascii="Arial" w:hAnsi="Arial"/>
                                <w:b/>
                              </w:rPr>
                              <w:t xml:space="preserve"> : </w:t>
                            </w:r>
                          </w:p>
                          <w:p w14:paraId="15AEC5F5" w14:textId="77777777" w:rsidR="00BA2A88" w:rsidRPr="00546E82" w:rsidRDefault="00BA2A88" w:rsidP="00546E82">
                            <w:pPr>
                              <w:jc w:val="center"/>
                              <w:rPr>
                                <w:rFonts w:ascii="Arial" w:hAnsi="Arial"/>
                                <w:b/>
                              </w:rPr>
                            </w:pPr>
                            <w:proofErr w:type="gramStart"/>
                            <w:r w:rsidRPr="00546E82">
                              <w:rPr>
                                <w:rFonts w:ascii="Arial" w:hAnsi="Arial"/>
                                <w:b/>
                              </w:rPr>
                              <w:t>pour</w:t>
                            </w:r>
                            <w:proofErr w:type="gramEnd"/>
                            <w:r w:rsidRPr="00546E82">
                              <w:rPr>
                                <w:rFonts w:ascii="Arial" w:hAnsi="Arial"/>
                                <w:b/>
                              </w:rPr>
                              <w:t xml:space="preserve"> une mise en œuvre concrète du Protocole d’Istanbul relatif aux victimes de tortures</w:t>
                            </w:r>
                          </w:p>
                          <w:p w14:paraId="6CED1600" w14:textId="77777777" w:rsidR="00BA2A88" w:rsidRDefault="00BA2A88" w:rsidP="00546E82"/>
                          <w:p w14:paraId="5E720193" w14:textId="77777777" w:rsidR="00BA2A88" w:rsidRDefault="00BA2A8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03.25pt;margin-top:0;width:399.4pt;height:14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ecRrECAAC6BQAADgAAAGRycy9lMm9Eb2MueG1srFTbbtswDH0fsH8Q9O76UjuxjTpFm8TDgO4C&#10;tPsAxZJjYbbkSUqcbti/j5KT1G0xYNimB0EX6pCHPOLV9aFr0Z4pzaUocHgRYMREJSkX2wJ/eSi9&#10;FCNtiKCklYIV+JFpfL14++Zq6HMWyUa2lCkEIELnQ1/gxpg+931dNawj+kL2TMBlLVVHDGzV1qeK&#10;DIDetX4UBDN/kIr2SlZMazhdjZd44fDrmlXmU11rZlBbYIjNuFm5eWNnf3FF8q0ifcOrYxjkL6Lo&#10;CBfg9Ay1IoagneKvoDpeKallbS4q2fmyrnnFHAdgEwYv2Nw3pGeOCyRH9+c06f8HW33cf1aI0wJH&#10;GAnSQYke2MGgW3lAkc3O0OscjO57MDMHOIYqO6a6v5PVV42EXDZEbNmNUnJoGKEQXWhf+pOnI462&#10;IJvhg6TghuyMdECHWnU2dZAMBOhQpcdzZWwoFRwmwTy6TOGqgrswnSdhkjgfJD8975U275jskF0U&#10;WEHpHTzZ32ljwyH5ycR6E7LkbevK34pnB2A4noBzeGrvbBiumj+yIFun6zT24mi29uKAUu+mXMbe&#10;rAznyepytVyuwp/WbxjnDaeUCevmpKww/rPKHTU+auKsLS1bTi2cDUmr7WbZKrQnoOzSjWNCJmb+&#10;8zBcEoDLC0phFAe3UeaVs3TuxXWceNk8SL0gzG6zWRBn8ap8TumOC/bvlNBQ4CyJklFNv+UWuPGa&#10;G8k7bqB3tLwrcHo2IrnV4FpQV1pDeDuuJ6mw4T+lAsp9KrRTrBXpKFdz2BwAxcp4I+kjaFdJUBao&#10;EBoeLBqpvmM0QPMosP62I4ph1L4XoP8sjGPbbaYbNd1sphsiKoAqsMFoXC7N2KF2veLbBjyNP07I&#10;G/gzNXdqforq+NOgQThSx2ZmO9B076yeWu7iFwAAAP//AwBQSwMEFAAGAAgAAAAhAOS03d3bAAAA&#10;CQEAAA8AAABkcnMvZG93bnJldi54bWxMj81OwzAQhO9IvIO1SNyoTVHaEuJUqIgHoFTi6sTbJMJe&#10;R7HzQ5+e7QluO/pGszPFfvFOTDjELpCGx5UCgVQH21Gj4fT5/rADEZMha1wg1PCDEfbl7U1hchtm&#10;+sDpmBrBIRRzo6FNqc+ljHWL3sRV6JGYncPgTWI5NNIOZuZw7+RaqY30piP+0JoeDy3W38fRa6gv&#10;49vu0FXTfNl+baulddmZnNb3d8vrC4iES/ozw7U+V4eSO1VhJBuF07BWm4ytGnjRFSuVPYGoGDzz&#10;IctC/l9Q/gIAAP//AwBQSwECLQAUAAYACAAAACEA5JnDwPsAAADhAQAAEwAAAAAAAAAAAAAAAAAA&#10;AAAAW0NvbnRlbnRfVHlwZXNdLnhtbFBLAQItABQABgAIAAAAIQAjsmrh1wAAAJQBAAALAAAAAAAA&#10;AAAAAAAAACwBAABfcmVscy8ucmVsc1BLAQItABQABgAIAAAAIQDCh5xGsQIAALoFAAAOAAAAAAAA&#10;AAAAAAAAACwCAABkcnMvZTJvRG9jLnhtbFBLAQItABQABgAIAAAAIQDktN3d2wAAAAkBAAAPAAAA&#10;AAAAAAAAAAAAAAkFAABkcnMvZG93bnJldi54bWxQSwUGAAAAAAQABADzAAAAEQYAAAAA&#10;" filled="f" stroked="f">
                <v:textbox inset=",7.2pt,,7.2pt">
                  <w:txbxContent>
                    <w:p w14:paraId="30BBAE8A" w14:textId="77777777" w:rsidR="00E014BE" w:rsidRDefault="00E014BE" w:rsidP="00546E82">
                      <w:pPr>
                        <w:jc w:val="center"/>
                        <w:rPr>
                          <w:rFonts w:ascii="Arial" w:hAnsi="Arial"/>
                          <w:b/>
                        </w:rPr>
                      </w:pPr>
                      <w:r>
                        <w:rPr>
                          <w:rFonts w:ascii="Arial" w:hAnsi="Arial"/>
                          <w:b/>
                          <w:sz w:val="72"/>
                        </w:rPr>
                        <w:t>L</w:t>
                      </w:r>
                      <w:r w:rsidRPr="00E014BE">
                        <w:rPr>
                          <w:rFonts w:ascii="Arial" w:hAnsi="Arial"/>
                          <w:b/>
                        </w:rPr>
                        <w:t>a</w:t>
                      </w:r>
                      <w:r>
                        <w:rPr>
                          <w:rFonts w:ascii="Arial" w:hAnsi="Arial"/>
                          <w:b/>
                        </w:rPr>
                        <w:t xml:space="preserve">boratoire </w:t>
                      </w:r>
                      <w:r w:rsidR="00BA2A88" w:rsidRPr="00546E82">
                        <w:rPr>
                          <w:rFonts w:ascii="Arial" w:hAnsi="Arial"/>
                          <w:b/>
                        </w:rPr>
                        <w:t>expérimental D.E.S.</w:t>
                      </w:r>
                      <w:r w:rsidR="00BA2A88" w:rsidRPr="00546E82">
                        <w:rPr>
                          <w:rFonts w:ascii="Arial" w:hAnsi="Arial"/>
                        </w:rPr>
                        <w:t xml:space="preserve"> </w:t>
                      </w:r>
                      <w:r w:rsidR="00BA2A88" w:rsidRPr="00546E82">
                        <w:rPr>
                          <w:rFonts w:ascii="Arial" w:hAnsi="Arial"/>
                          <w:b/>
                        </w:rPr>
                        <w:t>Femmes</w:t>
                      </w:r>
                      <w:r w:rsidR="00BA2A88">
                        <w:rPr>
                          <w:rFonts w:ascii="Arial" w:hAnsi="Arial"/>
                          <w:b/>
                        </w:rPr>
                        <w:t xml:space="preserve"> </w:t>
                      </w:r>
                    </w:p>
                    <w:p w14:paraId="2B23C0F8" w14:textId="77777777" w:rsidR="00E014BE" w:rsidRDefault="00BA2A88" w:rsidP="00546E82">
                      <w:pPr>
                        <w:jc w:val="center"/>
                        <w:rPr>
                          <w:rFonts w:ascii="Arial" w:hAnsi="Arial"/>
                          <w:b/>
                        </w:rPr>
                      </w:pPr>
                      <w:r>
                        <w:rPr>
                          <w:rFonts w:ascii="Arial" w:hAnsi="Arial"/>
                          <w:b/>
                        </w:rPr>
                        <w:t>(Droit Expression Soins Femmes)</w:t>
                      </w:r>
                      <w:r w:rsidRPr="00546E82">
                        <w:rPr>
                          <w:rFonts w:ascii="Arial" w:hAnsi="Arial"/>
                          <w:b/>
                        </w:rPr>
                        <w:t xml:space="preserve"> : </w:t>
                      </w:r>
                    </w:p>
                    <w:p w14:paraId="15AEC5F5" w14:textId="77777777" w:rsidR="00BA2A88" w:rsidRPr="00546E82" w:rsidRDefault="00BA2A88" w:rsidP="00546E82">
                      <w:pPr>
                        <w:jc w:val="center"/>
                        <w:rPr>
                          <w:rFonts w:ascii="Arial" w:hAnsi="Arial"/>
                          <w:b/>
                        </w:rPr>
                      </w:pPr>
                      <w:proofErr w:type="gramStart"/>
                      <w:r w:rsidRPr="00546E82">
                        <w:rPr>
                          <w:rFonts w:ascii="Arial" w:hAnsi="Arial"/>
                          <w:b/>
                        </w:rPr>
                        <w:t>pour</w:t>
                      </w:r>
                      <w:proofErr w:type="gramEnd"/>
                      <w:r w:rsidRPr="00546E82">
                        <w:rPr>
                          <w:rFonts w:ascii="Arial" w:hAnsi="Arial"/>
                          <w:b/>
                        </w:rPr>
                        <w:t xml:space="preserve"> une mise en œuvre concrète du Protocole d’Istanbul relatif aux victimes de tortures</w:t>
                      </w:r>
                    </w:p>
                    <w:p w14:paraId="6CED1600" w14:textId="77777777" w:rsidR="00BA2A88" w:rsidRDefault="00BA2A88" w:rsidP="00546E82">
                      <w:bookmarkStart w:id="1" w:name="_GoBack"/>
                      <w:bookmarkEnd w:id="1"/>
                    </w:p>
                    <w:p w14:paraId="5E720193" w14:textId="77777777" w:rsidR="00BA2A88" w:rsidRDefault="00BA2A88"/>
                  </w:txbxContent>
                </v:textbox>
                <w10:wrap type="tight"/>
              </v:shape>
            </w:pict>
          </mc:Fallback>
        </mc:AlternateContent>
      </w:r>
      <w:r w:rsidR="00546E82">
        <w:rPr>
          <w:noProof/>
          <w:lang w:eastAsia="fr-FR"/>
        </w:rPr>
        <w:drawing>
          <wp:inline distT="0" distB="0" distL="0" distR="0" wp14:anchorId="1AF9C7D5" wp14:editId="7B73F7B7">
            <wp:extent cx="1113628" cy="1343872"/>
            <wp:effectExtent l="25400" t="0" r="3972" b="0"/>
            <wp:docPr id="1" name="Image 0" descr="Passer'elles buissonnie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ser'elles buissonnieres.jpg"/>
                    <pic:cNvPicPr/>
                  </pic:nvPicPr>
                  <pic:blipFill>
                    <a:blip r:embed="rId8"/>
                    <a:stretch>
                      <a:fillRect/>
                    </a:stretch>
                  </pic:blipFill>
                  <pic:spPr>
                    <a:xfrm>
                      <a:off x="0" y="0"/>
                      <a:ext cx="1113649" cy="1343897"/>
                    </a:xfrm>
                    <a:prstGeom prst="rect">
                      <a:avLst/>
                    </a:prstGeom>
                  </pic:spPr>
                </pic:pic>
              </a:graphicData>
            </a:graphic>
          </wp:inline>
        </w:drawing>
      </w:r>
    </w:p>
    <w:p w14:paraId="16F90992" w14:textId="77777777" w:rsidR="00546E82" w:rsidRDefault="00546E82"/>
    <w:p w14:paraId="6AF0F191" w14:textId="77777777" w:rsidR="00546E82" w:rsidRPr="001D5EC4" w:rsidRDefault="00546E82" w:rsidP="001D5EC4">
      <w:pPr>
        <w:jc w:val="both"/>
        <w:rPr>
          <w:rFonts w:ascii="Arial" w:hAnsi="Arial"/>
        </w:rPr>
      </w:pPr>
    </w:p>
    <w:p w14:paraId="3870251D" w14:textId="77777777" w:rsidR="001D5EC4" w:rsidRPr="001D5EC4" w:rsidRDefault="008A40FF" w:rsidP="001D5EC4">
      <w:pPr>
        <w:pStyle w:val="Paragraphedeliste"/>
        <w:numPr>
          <w:ilvl w:val="0"/>
          <w:numId w:val="1"/>
        </w:numPr>
        <w:jc w:val="both"/>
        <w:rPr>
          <w:rFonts w:ascii="Arial" w:hAnsi="Arial"/>
          <w:b/>
        </w:rPr>
      </w:pPr>
      <w:r w:rsidRPr="001D5EC4">
        <w:rPr>
          <w:rFonts w:ascii="Arial" w:hAnsi="Arial"/>
          <w:b/>
        </w:rPr>
        <w:t>Contexte du projet</w:t>
      </w:r>
    </w:p>
    <w:p w14:paraId="414C907E" w14:textId="77777777" w:rsidR="005B615B" w:rsidRDefault="005B615B" w:rsidP="001D5EC4">
      <w:pPr>
        <w:jc w:val="both"/>
        <w:rPr>
          <w:rFonts w:ascii="Arial" w:hAnsi="Arial"/>
        </w:rPr>
      </w:pPr>
    </w:p>
    <w:p w14:paraId="31500C23" w14:textId="77777777" w:rsidR="00F1069E" w:rsidRDefault="005516F5" w:rsidP="001D5EC4">
      <w:pPr>
        <w:jc w:val="both"/>
        <w:rPr>
          <w:rFonts w:ascii="Arial" w:hAnsi="Arial"/>
        </w:rPr>
      </w:pPr>
      <w:r>
        <w:rPr>
          <w:rFonts w:ascii="Arial" w:hAnsi="Arial"/>
        </w:rPr>
        <w:t>Les femmes représentent 48%</w:t>
      </w:r>
      <w:r w:rsidR="00817A73">
        <w:rPr>
          <w:rStyle w:val="Marquenotebasdepage"/>
          <w:rFonts w:ascii="Arial" w:hAnsi="Arial"/>
        </w:rPr>
        <w:footnoteReference w:id="1"/>
      </w:r>
      <w:r>
        <w:rPr>
          <w:rFonts w:ascii="Arial" w:hAnsi="Arial"/>
        </w:rPr>
        <w:t xml:space="preserve"> des migrants dans le monde, et en France, 33%</w:t>
      </w:r>
      <w:r w:rsidR="00817A73">
        <w:rPr>
          <w:rStyle w:val="Marquenotebasdepage"/>
          <w:rFonts w:ascii="Arial" w:hAnsi="Arial"/>
        </w:rPr>
        <w:footnoteReference w:id="2"/>
      </w:r>
      <w:r>
        <w:rPr>
          <w:rFonts w:ascii="Arial" w:hAnsi="Arial"/>
        </w:rPr>
        <w:t xml:space="preserve"> des personnes qui sollicitent une protection au titre de l’asile.</w:t>
      </w:r>
      <w:r w:rsidR="00213D14">
        <w:rPr>
          <w:rFonts w:ascii="Arial" w:hAnsi="Arial"/>
        </w:rPr>
        <w:t xml:space="preserve"> Si les femmes sont, au même titre que les hommes victimes de tortures et de traitements inhumains et dégradants inhérents aux situations de troubles géopolitiques, elles subissent également des </w:t>
      </w:r>
      <w:r w:rsidR="00213D14" w:rsidRPr="005D4111">
        <w:rPr>
          <w:rFonts w:ascii="Arial" w:hAnsi="Arial"/>
          <w:b/>
        </w:rPr>
        <w:t>violences spécifiques</w:t>
      </w:r>
      <w:r w:rsidR="00213D14">
        <w:rPr>
          <w:rFonts w:ascii="Arial" w:hAnsi="Arial"/>
        </w:rPr>
        <w:t xml:space="preserve"> dans le champ privé comme dans le champ social : mariage forcé</w:t>
      </w:r>
      <w:r w:rsidR="009012E4">
        <w:rPr>
          <w:rStyle w:val="Marquenotebasdepage"/>
          <w:rFonts w:ascii="Arial" w:hAnsi="Arial"/>
        </w:rPr>
        <w:footnoteReference w:id="3"/>
      </w:r>
      <w:r w:rsidR="00213D14">
        <w:rPr>
          <w:rFonts w:ascii="Arial" w:hAnsi="Arial"/>
        </w:rPr>
        <w:t>, mutilations génitales</w:t>
      </w:r>
      <w:r w:rsidR="00660443">
        <w:rPr>
          <w:rStyle w:val="Marquenotebasdepage"/>
          <w:rFonts w:ascii="Arial" w:hAnsi="Arial"/>
        </w:rPr>
        <w:footnoteReference w:id="4"/>
      </w:r>
      <w:r w:rsidR="009012E4">
        <w:rPr>
          <w:rFonts w:ascii="Arial" w:hAnsi="Arial"/>
        </w:rPr>
        <w:t>, violences conjugales ou familiales</w:t>
      </w:r>
      <w:r w:rsidR="009012E4">
        <w:rPr>
          <w:rStyle w:val="Marquenotebasdepage"/>
          <w:rFonts w:ascii="Arial" w:hAnsi="Arial"/>
        </w:rPr>
        <w:footnoteReference w:id="5"/>
      </w:r>
      <w:r w:rsidR="009012E4">
        <w:rPr>
          <w:rFonts w:ascii="Arial" w:hAnsi="Arial"/>
        </w:rPr>
        <w:t>, exploitation sexuelle, traite</w:t>
      </w:r>
      <w:r w:rsidR="009012E4">
        <w:rPr>
          <w:rStyle w:val="Marquenotebasdepage"/>
          <w:rFonts w:ascii="Arial" w:hAnsi="Arial"/>
        </w:rPr>
        <w:footnoteReference w:id="6"/>
      </w:r>
      <w:r w:rsidR="009012E4">
        <w:rPr>
          <w:rFonts w:ascii="Arial" w:hAnsi="Arial"/>
        </w:rPr>
        <w:t xml:space="preserve"> et esclavage domestique.</w:t>
      </w:r>
    </w:p>
    <w:p w14:paraId="66EE76CD" w14:textId="77777777" w:rsidR="00F1069E" w:rsidRDefault="00F1069E" w:rsidP="001D5EC4">
      <w:pPr>
        <w:jc w:val="both"/>
        <w:rPr>
          <w:rFonts w:ascii="Arial" w:hAnsi="Arial"/>
        </w:rPr>
      </w:pPr>
      <w:r>
        <w:rPr>
          <w:rFonts w:ascii="Arial" w:hAnsi="Arial"/>
        </w:rPr>
        <w:t>Les violences dont les femmes sont victimes traversent tous les espaces de l’exil :</w:t>
      </w:r>
    </w:p>
    <w:p w14:paraId="65507960" w14:textId="77777777" w:rsidR="00F1069E" w:rsidRPr="00F1069E" w:rsidRDefault="005D4111" w:rsidP="00F1069E">
      <w:pPr>
        <w:pStyle w:val="Paragraphedeliste"/>
        <w:numPr>
          <w:ilvl w:val="0"/>
          <w:numId w:val="2"/>
        </w:numPr>
        <w:jc w:val="both"/>
        <w:rPr>
          <w:rFonts w:ascii="Arial" w:hAnsi="Arial"/>
        </w:rPr>
      </w:pPr>
      <w:r>
        <w:rPr>
          <w:rFonts w:ascii="Arial" w:hAnsi="Arial"/>
          <w:b/>
        </w:rPr>
        <w:t>V</w:t>
      </w:r>
      <w:r w:rsidR="00F1069E" w:rsidRPr="005D4111">
        <w:rPr>
          <w:rFonts w:ascii="Arial" w:hAnsi="Arial"/>
          <w:b/>
        </w:rPr>
        <w:t>iolences au pays d’origine</w:t>
      </w:r>
      <w:r w:rsidR="00F1069E" w:rsidRPr="00F1069E">
        <w:rPr>
          <w:rFonts w:ascii="Arial" w:hAnsi="Arial"/>
        </w:rPr>
        <w:t xml:space="preserve">, qui peuvent être le déclencheur de </w:t>
      </w:r>
      <w:r w:rsidR="00BA2A88">
        <w:rPr>
          <w:rFonts w:ascii="Arial" w:hAnsi="Arial"/>
        </w:rPr>
        <w:t>l’exil.</w:t>
      </w:r>
    </w:p>
    <w:p w14:paraId="5B4D4F16" w14:textId="77777777" w:rsidR="00F1069E" w:rsidRDefault="005D4111" w:rsidP="00F1069E">
      <w:pPr>
        <w:pStyle w:val="Paragraphedeliste"/>
        <w:numPr>
          <w:ilvl w:val="0"/>
          <w:numId w:val="2"/>
        </w:numPr>
        <w:jc w:val="both"/>
        <w:rPr>
          <w:rFonts w:ascii="Arial" w:hAnsi="Arial"/>
        </w:rPr>
      </w:pPr>
      <w:r>
        <w:rPr>
          <w:rFonts w:ascii="Arial" w:hAnsi="Arial"/>
          <w:b/>
        </w:rPr>
        <w:t>V</w:t>
      </w:r>
      <w:r w:rsidR="00F1069E" w:rsidRPr="005D4111">
        <w:rPr>
          <w:rFonts w:ascii="Arial" w:hAnsi="Arial"/>
          <w:b/>
        </w:rPr>
        <w:t>iolences durant le voyage migratoire </w:t>
      </w:r>
      <w:r w:rsidR="00F1069E">
        <w:rPr>
          <w:rFonts w:ascii="Arial" w:hAnsi="Arial"/>
        </w:rPr>
        <w:t xml:space="preserve">: les violences sexuelles sont souvent le </w:t>
      </w:r>
      <w:r w:rsidR="00BA2A88">
        <w:rPr>
          <w:rFonts w:ascii="Arial" w:hAnsi="Arial"/>
        </w:rPr>
        <w:t>« </w:t>
      </w:r>
      <w:r w:rsidR="00F1069E">
        <w:rPr>
          <w:rFonts w:ascii="Arial" w:hAnsi="Arial"/>
        </w:rPr>
        <w:t>supplément en nature</w:t>
      </w:r>
      <w:r w:rsidR="00BA2A88">
        <w:rPr>
          <w:rFonts w:ascii="Arial" w:hAnsi="Arial"/>
        </w:rPr>
        <w:t> »</w:t>
      </w:r>
      <w:r w:rsidR="00F1069E">
        <w:rPr>
          <w:rFonts w:ascii="Arial" w:hAnsi="Arial"/>
        </w:rPr>
        <w:t xml:space="preserve"> à payer pour la traversée, avec parfois des violences subies publiquement, ce qui en augmente la portée sociale </w:t>
      </w:r>
      <w:r w:rsidR="00BA2A88">
        <w:rPr>
          <w:rFonts w:ascii="Arial" w:hAnsi="Arial"/>
        </w:rPr>
        <w:t xml:space="preserve">et vient ajouter l’exclusion du déshonneur </w:t>
      </w:r>
      <w:r w:rsidR="00F1069E">
        <w:rPr>
          <w:rFonts w:ascii="Arial" w:hAnsi="Arial"/>
        </w:rPr>
        <w:t>à la persécution. Aucune perspective de réparation n’existe concernant les violences du voyage, qui demeurent trop souvent indicibles.</w:t>
      </w:r>
    </w:p>
    <w:p w14:paraId="3FDFD875" w14:textId="77777777" w:rsidR="005D4111" w:rsidRDefault="00F1069E" w:rsidP="00F1069E">
      <w:pPr>
        <w:pStyle w:val="Paragraphedeliste"/>
        <w:numPr>
          <w:ilvl w:val="0"/>
          <w:numId w:val="2"/>
        </w:numPr>
        <w:jc w:val="both"/>
        <w:rPr>
          <w:rFonts w:ascii="Arial" w:hAnsi="Arial"/>
        </w:rPr>
      </w:pPr>
      <w:r w:rsidRPr="005D4111">
        <w:rPr>
          <w:rFonts w:ascii="Arial" w:hAnsi="Arial"/>
          <w:b/>
        </w:rPr>
        <w:t>Violences dans le pays d’accueil </w:t>
      </w:r>
      <w:r>
        <w:rPr>
          <w:rFonts w:ascii="Arial" w:hAnsi="Arial"/>
        </w:rPr>
        <w:t xml:space="preserve">: les violences </w:t>
      </w:r>
      <w:r w:rsidR="00481A61">
        <w:rPr>
          <w:rFonts w:ascii="Arial" w:hAnsi="Arial"/>
        </w:rPr>
        <w:t>au pays et durant le voyage peuvent générer un état d’anéantissement. La grande précarité dans laquelle vivent de nombreuses femmes exilées, l’isolement, et les conditions d’hébergement collectif</w:t>
      </w:r>
      <w:r w:rsidR="00BA2A88">
        <w:rPr>
          <w:rFonts w:ascii="Arial" w:hAnsi="Arial"/>
        </w:rPr>
        <w:t>s difficiles rendent les femmes</w:t>
      </w:r>
      <w:r w:rsidR="00481A61">
        <w:rPr>
          <w:rFonts w:ascii="Arial" w:hAnsi="Arial"/>
        </w:rPr>
        <w:t xml:space="preserve"> vulnérables et peuvent générer de nouvelles violences : intrafamiliales ou </w:t>
      </w:r>
      <w:r w:rsidR="005D4111">
        <w:rPr>
          <w:rFonts w:ascii="Arial" w:hAnsi="Arial"/>
        </w:rPr>
        <w:t>extérieures.</w:t>
      </w:r>
    </w:p>
    <w:p w14:paraId="097FD5B3" w14:textId="77777777" w:rsidR="005B615B" w:rsidRDefault="005B615B" w:rsidP="005D4111">
      <w:pPr>
        <w:jc w:val="both"/>
        <w:rPr>
          <w:rFonts w:ascii="Arial" w:hAnsi="Arial"/>
        </w:rPr>
      </w:pPr>
    </w:p>
    <w:p w14:paraId="0835FBAA" w14:textId="77777777" w:rsidR="005B615B" w:rsidRDefault="005B615B" w:rsidP="005D4111">
      <w:pPr>
        <w:jc w:val="both"/>
        <w:rPr>
          <w:rFonts w:ascii="Arial" w:hAnsi="Arial"/>
        </w:rPr>
      </w:pPr>
    </w:p>
    <w:p w14:paraId="1A044EC0" w14:textId="77777777" w:rsidR="005D4111" w:rsidRPr="005D4111" w:rsidRDefault="005D4111" w:rsidP="001D5EC4">
      <w:pPr>
        <w:pStyle w:val="Paragraphedeliste"/>
        <w:numPr>
          <w:ilvl w:val="0"/>
          <w:numId w:val="1"/>
        </w:numPr>
        <w:jc w:val="both"/>
        <w:rPr>
          <w:rFonts w:ascii="Arial" w:hAnsi="Arial"/>
          <w:b/>
        </w:rPr>
      </w:pPr>
      <w:r w:rsidRPr="005D4111">
        <w:rPr>
          <w:rFonts w:ascii="Arial" w:hAnsi="Arial"/>
          <w:b/>
        </w:rPr>
        <w:lastRenderedPageBreak/>
        <w:t>Projet DES Femmes</w:t>
      </w:r>
    </w:p>
    <w:p w14:paraId="324DD2C0" w14:textId="77777777" w:rsidR="005B615B" w:rsidRDefault="005B615B" w:rsidP="005D4111">
      <w:pPr>
        <w:jc w:val="both"/>
        <w:rPr>
          <w:rFonts w:ascii="Arial" w:hAnsi="Arial"/>
        </w:rPr>
      </w:pPr>
    </w:p>
    <w:p w14:paraId="6E9ACFA9" w14:textId="77777777" w:rsidR="00C001F0" w:rsidRDefault="005D4111" w:rsidP="005D4111">
      <w:pPr>
        <w:jc w:val="both"/>
        <w:rPr>
          <w:rFonts w:ascii="Arial" w:hAnsi="Arial"/>
        </w:rPr>
      </w:pPr>
      <w:r>
        <w:rPr>
          <w:rFonts w:ascii="Arial" w:hAnsi="Arial"/>
        </w:rPr>
        <w:t xml:space="preserve">L’expérimentation DES Femmes s’appuie sur la méthodologie et les préconisations développées dans le </w:t>
      </w:r>
      <w:r w:rsidRPr="00C001F0">
        <w:rPr>
          <w:rFonts w:ascii="Arial" w:hAnsi="Arial"/>
          <w:b/>
        </w:rPr>
        <w:t>Protocole d’Istanbul de 1999</w:t>
      </w:r>
      <w:r w:rsidR="00CE3600">
        <w:rPr>
          <w:rStyle w:val="Marquenotebasdepage"/>
          <w:rFonts w:ascii="Arial" w:hAnsi="Arial"/>
        </w:rPr>
        <w:footnoteReference w:id="7"/>
      </w:r>
      <w:r>
        <w:rPr>
          <w:rFonts w:ascii="Arial" w:hAnsi="Arial"/>
        </w:rPr>
        <w:t>, intég</w:t>
      </w:r>
      <w:r w:rsidR="00CE3600">
        <w:rPr>
          <w:rFonts w:ascii="Arial" w:hAnsi="Arial"/>
        </w:rPr>
        <w:t>ré à la directive européenne 2013/32</w:t>
      </w:r>
      <w:r>
        <w:rPr>
          <w:rFonts w:ascii="Arial" w:hAnsi="Arial"/>
        </w:rPr>
        <w:t xml:space="preserve"> relative aux procédures d’asile. Elle en élargit la portée aux violences subies durant le voyage et sur le sol du pays de refuge.</w:t>
      </w:r>
    </w:p>
    <w:p w14:paraId="441D8446" w14:textId="77777777" w:rsidR="00C001F0" w:rsidRDefault="00C001F0" w:rsidP="005D4111">
      <w:pPr>
        <w:jc w:val="both"/>
        <w:rPr>
          <w:rFonts w:ascii="Arial" w:hAnsi="Arial"/>
        </w:rPr>
      </w:pPr>
      <w:r>
        <w:rPr>
          <w:rFonts w:ascii="Arial" w:hAnsi="Arial"/>
        </w:rPr>
        <w:t xml:space="preserve">Elle fonde également son action sur la </w:t>
      </w:r>
      <w:r w:rsidRPr="00196435">
        <w:rPr>
          <w:rFonts w:ascii="Arial" w:hAnsi="Arial"/>
          <w:b/>
        </w:rPr>
        <w:t>considération des femmes</w:t>
      </w:r>
      <w:r>
        <w:rPr>
          <w:rFonts w:ascii="Arial" w:hAnsi="Arial"/>
        </w:rPr>
        <w:t xml:space="preserve">, au sens développé par Marielle </w:t>
      </w:r>
      <w:proofErr w:type="spellStart"/>
      <w:r>
        <w:rPr>
          <w:rFonts w:ascii="Arial" w:hAnsi="Arial"/>
        </w:rPr>
        <w:t>Marcé</w:t>
      </w:r>
      <w:proofErr w:type="spellEnd"/>
      <w:r>
        <w:rPr>
          <w:rFonts w:ascii="Arial" w:hAnsi="Arial"/>
        </w:rPr>
        <w:t xml:space="preserve"> dans son livre « </w:t>
      </w:r>
      <w:r w:rsidRPr="00C001F0">
        <w:rPr>
          <w:rFonts w:ascii="Arial" w:hAnsi="Arial"/>
          <w:i/>
        </w:rPr>
        <w:t>Sidérer, considérer Migrants en France, 2017</w:t>
      </w:r>
      <w:r>
        <w:rPr>
          <w:rFonts w:ascii="Arial" w:hAnsi="Arial"/>
        </w:rPr>
        <w:t> »</w:t>
      </w:r>
      <w:r>
        <w:rPr>
          <w:rStyle w:val="Marquenotebasdepage"/>
          <w:rFonts w:ascii="Arial" w:hAnsi="Arial"/>
        </w:rPr>
        <w:footnoteReference w:id="8"/>
      </w:r>
      <w:r>
        <w:rPr>
          <w:rFonts w:ascii="Arial" w:hAnsi="Arial"/>
        </w:rPr>
        <w:t> :</w:t>
      </w:r>
    </w:p>
    <w:p w14:paraId="3B685143" w14:textId="77777777" w:rsidR="00196435" w:rsidRDefault="00C001F0" w:rsidP="005D4111">
      <w:pPr>
        <w:jc w:val="both"/>
        <w:rPr>
          <w:rFonts w:ascii="Arial" w:hAnsi="Arial"/>
        </w:rPr>
      </w:pPr>
      <w:r>
        <w:rPr>
          <w:rFonts w:ascii="Arial" w:hAnsi="Arial"/>
        </w:rPr>
        <w:t>« </w:t>
      </w:r>
      <w:r w:rsidRPr="00196435">
        <w:rPr>
          <w:rFonts w:ascii="Arial" w:hAnsi="Arial"/>
          <w:i/>
        </w:rPr>
        <w:t>Considérer, en effet, c’est regarder attentivement, avoir des égards, faire attention</w:t>
      </w:r>
      <w:r w:rsidR="00196435" w:rsidRPr="00196435">
        <w:rPr>
          <w:rFonts w:ascii="Arial" w:hAnsi="Arial"/>
          <w:i/>
        </w:rPr>
        <w:t>, tenir compte, ménager avant d’agir et pour agir ; c’est le mot du « prendre en estime », du « faire cas de », mais aussi du jugement, du droit, de la pesée, du scrutin. C’est un mot de la perception et de la justice, de l’attention et du droit. Il désigne cette disposition où se conjuguent le regard (l’examen par les yeux ou la pensée) et l’égard, le scrupule, l’accueil sérieux de ce que l’on doit faire effort pour garder sous les yeux… </w:t>
      </w:r>
      <w:r w:rsidR="00196435">
        <w:rPr>
          <w:rFonts w:ascii="Arial" w:hAnsi="Arial"/>
        </w:rPr>
        <w:t>» (p.26)</w:t>
      </w:r>
    </w:p>
    <w:p w14:paraId="2C025D65" w14:textId="77777777" w:rsidR="00196435" w:rsidRDefault="00196435" w:rsidP="005D4111">
      <w:pPr>
        <w:jc w:val="both"/>
        <w:rPr>
          <w:rFonts w:ascii="Arial" w:hAnsi="Arial"/>
        </w:rPr>
      </w:pPr>
      <w:r>
        <w:rPr>
          <w:rFonts w:ascii="Arial" w:hAnsi="Arial"/>
        </w:rPr>
        <w:t>Relire dans une forme d’équité des vies abimées pour mieux les reconnaître et leur redonner une dimension plurielle, n’être pas seulement une femme victime mais une femme en renaissance, douée de talents et de compétences, qui pourront d’autant mieux émerger que les violences auront été reconnues et donc dans une certaine mesure « réparées ».</w:t>
      </w:r>
      <w:r w:rsidR="009E28E3">
        <w:rPr>
          <w:rFonts w:ascii="Arial" w:hAnsi="Arial"/>
        </w:rPr>
        <w:t xml:space="preserve"> Telle est la philosophie du projet.</w:t>
      </w:r>
    </w:p>
    <w:p w14:paraId="71C5AE4D" w14:textId="77777777" w:rsidR="00196435" w:rsidRDefault="00196435" w:rsidP="005D4111">
      <w:pPr>
        <w:jc w:val="both"/>
        <w:rPr>
          <w:rFonts w:ascii="Arial" w:hAnsi="Arial"/>
        </w:rPr>
      </w:pPr>
      <w:r>
        <w:rPr>
          <w:rFonts w:ascii="Arial" w:hAnsi="Arial"/>
        </w:rPr>
        <w:t>Autour des femmes, comme autant de moyens d’action et de réparation, l’expérimentation développe trois champs d’action </w:t>
      </w:r>
      <w:r w:rsidR="009E28E3">
        <w:rPr>
          <w:rFonts w:ascii="Arial" w:hAnsi="Arial"/>
        </w:rPr>
        <w:t xml:space="preserve">concomitants </w:t>
      </w:r>
      <w:r>
        <w:rPr>
          <w:rFonts w:ascii="Arial" w:hAnsi="Arial"/>
        </w:rPr>
        <w:t>:</w:t>
      </w:r>
    </w:p>
    <w:p w14:paraId="47BCAC2B" w14:textId="77777777" w:rsidR="000A6A25" w:rsidRPr="000A6A25" w:rsidRDefault="003C6B8A" w:rsidP="000A6A25">
      <w:pPr>
        <w:pStyle w:val="Paragraphedeliste"/>
        <w:numPr>
          <w:ilvl w:val="0"/>
          <w:numId w:val="2"/>
        </w:numPr>
        <w:jc w:val="both"/>
        <w:rPr>
          <w:rFonts w:ascii="Arial" w:hAnsi="Arial"/>
        </w:rPr>
      </w:pPr>
      <w:r>
        <w:rPr>
          <w:rFonts w:ascii="Arial" w:hAnsi="Arial"/>
          <w:b/>
        </w:rPr>
        <w:t>L</w:t>
      </w:r>
      <w:r w:rsidR="00196435" w:rsidRPr="003C6B8A">
        <w:rPr>
          <w:rFonts w:ascii="Arial" w:hAnsi="Arial"/>
          <w:b/>
        </w:rPr>
        <w:t>e droit :</w:t>
      </w:r>
      <w:r w:rsidR="00196435" w:rsidRPr="000A6A25">
        <w:rPr>
          <w:rFonts w:ascii="Arial" w:hAnsi="Arial"/>
        </w:rPr>
        <w:t xml:space="preserve"> </w:t>
      </w:r>
      <w:r w:rsidR="000A6A25" w:rsidRPr="000A6A25">
        <w:rPr>
          <w:rFonts w:ascii="Arial" w:hAnsi="Arial"/>
        </w:rPr>
        <w:t xml:space="preserve">dès l’entrée sur le territoire d’accueil, il convient d’entreprendre des démarches pour se voir reconnaître une protection. Ses démarches sont difficiles car elles impliquent de relire et de dire son histoire avant que le soin n’ait pu intervenir, réparer. S’appuyant sur le Protocole d’Istanbul tout en tenant compte des délais légaux, l’expérimentation propose </w:t>
      </w:r>
      <w:r w:rsidR="000A6A25" w:rsidRPr="003C6B8A">
        <w:rPr>
          <w:rFonts w:ascii="Arial" w:hAnsi="Arial"/>
          <w:b/>
        </w:rPr>
        <w:t>un accompagnement socio-juridique</w:t>
      </w:r>
      <w:r w:rsidR="000A6A25" w:rsidRPr="000A6A25">
        <w:rPr>
          <w:rFonts w:ascii="Arial" w:hAnsi="Arial"/>
        </w:rPr>
        <w:t xml:space="preserve"> pour permettre à chacune d’être un sujet de droit. L’aide inclut la rédaction du dossier d’asile</w:t>
      </w:r>
      <w:r w:rsidR="009E28E3">
        <w:rPr>
          <w:rFonts w:ascii="Arial" w:hAnsi="Arial"/>
        </w:rPr>
        <w:t xml:space="preserve"> (OFPRA et CNDA le cas échéant)</w:t>
      </w:r>
      <w:r w:rsidR="000A6A25" w:rsidRPr="000A6A25">
        <w:rPr>
          <w:rFonts w:ascii="Arial" w:hAnsi="Arial"/>
        </w:rPr>
        <w:t>, son suivi, la préparation à l’entretien, la mise en lien avec un avocat spécialisé associé au projet, la rédaction du recours le cas échéant, et d’autres demandes relatives au séjour si nécessaire.</w:t>
      </w:r>
    </w:p>
    <w:p w14:paraId="2C25D28D" w14:textId="77777777" w:rsidR="00362E54" w:rsidRDefault="000A6A25" w:rsidP="000A6A25">
      <w:pPr>
        <w:pStyle w:val="Paragraphedeliste"/>
        <w:numPr>
          <w:ilvl w:val="0"/>
          <w:numId w:val="2"/>
        </w:numPr>
        <w:jc w:val="both"/>
        <w:rPr>
          <w:rFonts w:ascii="Arial" w:hAnsi="Arial"/>
        </w:rPr>
      </w:pPr>
      <w:r w:rsidRPr="003C6B8A">
        <w:rPr>
          <w:rFonts w:ascii="Arial" w:hAnsi="Arial"/>
          <w:b/>
        </w:rPr>
        <w:t>L’expression :</w:t>
      </w:r>
      <w:r>
        <w:rPr>
          <w:rFonts w:ascii="Arial" w:hAnsi="Arial"/>
        </w:rPr>
        <w:t xml:space="preserve"> </w:t>
      </w:r>
      <w:r w:rsidR="00CC001E">
        <w:rPr>
          <w:rFonts w:ascii="Arial" w:hAnsi="Arial"/>
        </w:rPr>
        <w:t>afin de ne pas limiter le « dire » à la rédaction d’actes administratifs, l’expérimentation se construit également avec des artistes pour permettre aux femmes de mettre en mots ou en gestes leur histoire</w:t>
      </w:r>
      <w:r w:rsidR="00362E54">
        <w:rPr>
          <w:rFonts w:ascii="Arial" w:hAnsi="Arial"/>
        </w:rPr>
        <w:t xml:space="preserve"> dans sa complexité, d’en porter témoignage autrement que dans le récit circonstancié à l’OFPRA et de rendre ainsi dicible l’indicible, de le transmettre aux </w:t>
      </w:r>
      <w:r w:rsidR="003547D0">
        <w:rPr>
          <w:rFonts w:ascii="Arial" w:hAnsi="Arial"/>
        </w:rPr>
        <w:t>« </w:t>
      </w:r>
      <w:r w:rsidR="00362E54">
        <w:rPr>
          <w:rFonts w:ascii="Arial" w:hAnsi="Arial"/>
        </w:rPr>
        <w:t>survivants</w:t>
      </w:r>
      <w:r w:rsidR="003547D0">
        <w:rPr>
          <w:rFonts w:ascii="Arial" w:hAnsi="Arial"/>
        </w:rPr>
        <w:t> »</w:t>
      </w:r>
      <w:r w:rsidR="00362E54">
        <w:rPr>
          <w:rFonts w:ascii="Arial" w:hAnsi="Arial"/>
        </w:rPr>
        <w:t xml:space="preserve">, notamment les enfants, et plus largement de contribuer ainsi à enrichir le débat public. Ce volet prendra la forme </w:t>
      </w:r>
      <w:r w:rsidR="00362E54" w:rsidRPr="003C6B8A">
        <w:rPr>
          <w:rFonts w:ascii="Arial" w:hAnsi="Arial"/>
          <w:b/>
        </w:rPr>
        <w:t>d’ateliers collectifs permettant de combattre l’isolement</w:t>
      </w:r>
      <w:r w:rsidR="00362E54">
        <w:rPr>
          <w:rFonts w:ascii="Arial" w:hAnsi="Arial"/>
        </w:rPr>
        <w:t xml:space="preserve">, de travailler dans une langue </w:t>
      </w:r>
      <w:r w:rsidR="00362E54">
        <w:rPr>
          <w:rFonts w:ascii="Arial" w:hAnsi="Arial"/>
        </w:rPr>
        <w:lastRenderedPageBreak/>
        <w:t>commune</w:t>
      </w:r>
      <w:r w:rsidR="003547D0">
        <w:rPr>
          <w:rFonts w:ascii="Arial" w:hAnsi="Arial"/>
        </w:rPr>
        <w:t>, le français,</w:t>
      </w:r>
      <w:r w:rsidR="00362E54">
        <w:rPr>
          <w:rFonts w:ascii="Arial" w:hAnsi="Arial"/>
        </w:rPr>
        <w:t xml:space="preserve"> et </w:t>
      </w:r>
      <w:r w:rsidR="00362E54" w:rsidRPr="003547D0">
        <w:rPr>
          <w:rFonts w:ascii="Arial" w:hAnsi="Arial"/>
          <w:b/>
        </w:rPr>
        <w:t>d’universaliser l’expérience personnelle à travers une expression collective</w:t>
      </w:r>
      <w:r w:rsidR="00362E54">
        <w:rPr>
          <w:rFonts w:ascii="Arial" w:hAnsi="Arial"/>
        </w:rPr>
        <w:t>.</w:t>
      </w:r>
    </w:p>
    <w:p w14:paraId="420B3866" w14:textId="77777777" w:rsidR="000A56B7" w:rsidRDefault="00362E54" w:rsidP="000A6A25">
      <w:pPr>
        <w:pStyle w:val="Paragraphedeliste"/>
        <w:numPr>
          <w:ilvl w:val="0"/>
          <w:numId w:val="2"/>
        </w:numPr>
        <w:jc w:val="both"/>
        <w:rPr>
          <w:rFonts w:ascii="Arial" w:hAnsi="Arial"/>
        </w:rPr>
      </w:pPr>
      <w:r w:rsidRPr="003C6B8A">
        <w:rPr>
          <w:rFonts w:ascii="Arial" w:hAnsi="Arial"/>
          <w:b/>
        </w:rPr>
        <w:t>Le soin :</w:t>
      </w:r>
      <w:r>
        <w:rPr>
          <w:rFonts w:ascii="Arial" w:hAnsi="Arial"/>
        </w:rPr>
        <w:t xml:space="preserve"> l’accès aux soins est garanti aux demandeurs d’asile dès lors qu’il se manifeste comme tel. Le soin demeure cependant distinct du droit et il convient ici de faire coïncider les temps du soin et du droit, de promouvoir une approche pluridisciplinaire. Le projet </w:t>
      </w:r>
      <w:r w:rsidR="003C6B8A">
        <w:rPr>
          <w:rFonts w:ascii="Arial" w:hAnsi="Arial"/>
        </w:rPr>
        <w:t>propose d’associer les acteurs traditionnels du soin et de travailler avec eux dans l’</w:t>
      </w:r>
      <w:r w:rsidR="003C6B8A" w:rsidRPr="00651F05">
        <w:rPr>
          <w:rFonts w:ascii="Arial" w:hAnsi="Arial"/>
          <w:b/>
        </w:rPr>
        <w:t xml:space="preserve">interdisciplinarité </w:t>
      </w:r>
      <w:r w:rsidR="003C6B8A">
        <w:rPr>
          <w:rFonts w:ascii="Arial" w:hAnsi="Arial"/>
        </w:rPr>
        <w:t xml:space="preserve">évoquée ci-dessus pour améliorer la prise en charge des femmes victimes de violences dans le droit commun. Il ouvre également la </w:t>
      </w:r>
      <w:r w:rsidR="003C6B8A" w:rsidRPr="00651F05">
        <w:rPr>
          <w:rFonts w:ascii="Arial" w:hAnsi="Arial"/>
          <w:b/>
        </w:rPr>
        <w:t>possibilité de soins qui aujourd’hui n’entrent pas dans l’offre du droit commun</w:t>
      </w:r>
      <w:r w:rsidR="003C6B8A">
        <w:rPr>
          <w:rFonts w:ascii="Arial" w:hAnsi="Arial"/>
        </w:rPr>
        <w:t xml:space="preserve"> et sont donc inaccessibles aux personnes en situation de précarité économique : EMDR, méditation de pleine conscience, ostéopathie, TIPI</w:t>
      </w:r>
      <w:r w:rsidR="00651F05">
        <w:rPr>
          <w:rFonts w:ascii="Arial" w:hAnsi="Arial"/>
        </w:rPr>
        <w:t>, médecine chinoise</w:t>
      </w:r>
      <w:r w:rsidR="003C6B8A">
        <w:rPr>
          <w:rFonts w:ascii="Arial" w:hAnsi="Arial"/>
        </w:rPr>
        <w:t>…</w:t>
      </w:r>
    </w:p>
    <w:p w14:paraId="437F7E57" w14:textId="77777777" w:rsidR="00CC0F5C" w:rsidRDefault="00CC0F5C" w:rsidP="000A56B7">
      <w:pPr>
        <w:jc w:val="both"/>
        <w:rPr>
          <w:rFonts w:ascii="Arial" w:hAnsi="Arial"/>
        </w:rPr>
      </w:pPr>
    </w:p>
    <w:p w14:paraId="0D1EAEEB" w14:textId="77777777" w:rsidR="00CC0F5C" w:rsidRDefault="00CC0F5C" w:rsidP="000A56B7">
      <w:pPr>
        <w:jc w:val="both"/>
        <w:rPr>
          <w:rFonts w:ascii="Arial" w:hAnsi="Arial"/>
        </w:rPr>
      </w:pPr>
      <w:r>
        <w:rPr>
          <w:rFonts w:ascii="Arial" w:hAnsi="Arial"/>
        </w:rPr>
        <w:t>Le projet D.E.S. Femmes s’inscrit dans une démarche innovante en réunissant une équipe pluridisciplinaire qui interagit en concertation permanente, et d’autre part en proposant un accompagnement qui se définit à partir des besoins exprimés par la personne et non en fonction d’un dispositif. Cette expérimentation se veut complémentaire aux dispositifs existants, qui sont par ailleurs largement saturés.</w:t>
      </w:r>
    </w:p>
    <w:p w14:paraId="6D2922A5" w14:textId="77777777" w:rsidR="00980693" w:rsidRDefault="000561BA" w:rsidP="000A56B7">
      <w:pPr>
        <w:jc w:val="both"/>
        <w:rPr>
          <w:rFonts w:ascii="Arial" w:hAnsi="Arial"/>
        </w:rPr>
      </w:pPr>
      <w:r>
        <w:rPr>
          <w:rFonts w:ascii="Arial" w:hAnsi="Arial"/>
        </w:rPr>
        <w:t xml:space="preserve">L’expérimentation est adossée à une </w:t>
      </w:r>
      <w:r w:rsidRPr="000561BA">
        <w:rPr>
          <w:rFonts w:ascii="Arial" w:hAnsi="Arial"/>
          <w:b/>
        </w:rPr>
        <w:t>étude action</w:t>
      </w:r>
      <w:r>
        <w:rPr>
          <w:rFonts w:ascii="Arial" w:hAnsi="Arial"/>
        </w:rPr>
        <w:t xml:space="preserve"> conduite par </w:t>
      </w:r>
      <w:r w:rsidR="00980693">
        <w:rPr>
          <w:rFonts w:ascii="Arial" w:hAnsi="Arial"/>
        </w:rPr>
        <w:t>des</w:t>
      </w:r>
      <w:r>
        <w:rPr>
          <w:rFonts w:ascii="Arial" w:hAnsi="Arial"/>
        </w:rPr>
        <w:t xml:space="preserve"> chercheurs </w:t>
      </w:r>
      <w:r w:rsidR="005B323A">
        <w:rPr>
          <w:rFonts w:ascii="Arial" w:hAnsi="Arial"/>
        </w:rPr>
        <w:t>de disciplines différentes</w:t>
      </w:r>
      <w:r>
        <w:rPr>
          <w:rFonts w:ascii="Arial" w:hAnsi="Arial"/>
        </w:rPr>
        <w:t>.</w:t>
      </w:r>
      <w:r w:rsidR="00980693">
        <w:rPr>
          <w:rFonts w:ascii="Arial" w:hAnsi="Arial"/>
        </w:rPr>
        <w:t xml:space="preserve"> L’étude action donnera lieu à une publication permettant de partager le bilan de l’expérience et en cas de résultats concluants d’envisager son extension géographique. </w:t>
      </w:r>
    </w:p>
    <w:p w14:paraId="5E22F366" w14:textId="77777777" w:rsidR="00980693" w:rsidRDefault="00980693" w:rsidP="000A56B7">
      <w:pPr>
        <w:jc w:val="both"/>
        <w:rPr>
          <w:rFonts w:ascii="Arial" w:hAnsi="Arial"/>
        </w:rPr>
      </w:pPr>
      <w:r>
        <w:rPr>
          <w:rFonts w:ascii="Arial" w:hAnsi="Arial"/>
        </w:rPr>
        <w:t>Une seconde phase sera engagée en cas de résultats positifs, incluant un projet d’hébergement des femmes accompagnées.</w:t>
      </w:r>
    </w:p>
    <w:p w14:paraId="7DE079C6" w14:textId="77777777" w:rsidR="00A37899" w:rsidRDefault="00A37899" w:rsidP="00A37899">
      <w:pPr>
        <w:spacing w:after="0"/>
        <w:jc w:val="both"/>
        <w:rPr>
          <w:rFonts w:ascii="Arial" w:hAnsi="Arial"/>
        </w:rPr>
      </w:pPr>
    </w:p>
    <w:p w14:paraId="27ACAC73" w14:textId="14F27066" w:rsidR="00A37899" w:rsidRDefault="005B615B" w:rsidP="005B615B">
      <w:pPr>
        <w:jc w:val="both"/>
        <w:rPr>
          <w:rFonts w:ascii="Arial" w:hAnsi="Arial"/>
        </w:rPr>
      </w:pPr>
      <w:r>
        <w:rPr>
          <w:rFonts w:ascii="Arial" w:hAnsi="Arial"/>
        </w:rPr>
        <w:t>L’expérimentation se déroulera sur une période de 24 mois, du 1</w:t>
      </w:r>
      <w:r w:rsidRPr="005B615B">
        <w:rPr>
          <w:rFonts w:ascii="Arial" w:hAnsi="Arial"/>
          <w:vertAlign w:val="superscript"/>
        </w:rPr>
        <w:t>er</w:t>
      </w:r>
      <w:r>
        <w:rPr>
          <w:rFonts w:ascii="Arial" w:hAnsi="Arial"/>
        </w:rPr>
        <w:t xml:space="preserve"> </w:t>
      </w:r>
      <w:r w:rsidR="00C12A15">
        <w:rPr>
          <w:rFonts w:ascii="Arial" w:hAnsi="Arial"/>
        </w:rPr>
        <w:t>janvier 2018 au 31 décembre 2019</w:t>
      </w:r>
      <w:bookmarkStart w:id="0" w:name="_GoBack"/>
      <w:bookmarkEnd w:id="0"/>
      <w:r>
        <w:rPr>
          <w:rFonts w:ascii="Arial" w:hAnsi="Arial"/>
        </w:rPr>
        <w:t>.</w:t>
      </w:r>
    </w:p>
    <w:p w14:paraId="266073A6" w14:textId="77777777" w:rsidR="008A40FF" w:rsidRPr="005B615B" w:rsidRDefault="008A40FF" w:rsidP="005B615B">
      <w:pPr>
        <w:jc w:val="both"/>
        <w:rPr>
          <w:rFonts w:ascii="Arial" w:hAnsi="Arial"/>
        </w:rPr>
      </w:pPr>
    </w:p>
    <w:p w14:paraId="5D415FCD" w14:textId="77777777" w:rsidR="005B615B" w:rsidRPr="005B615B" w:rsidRDefault="008A40FF" w:rsidP="001D5EC4">
      <w:pPr>
        <w:pStyle w:val="Paragraphedeliste"/>
        <w:numPr>
          <w:ilvl w:val="0"/>
          <w:numId w:val="1"/>
        </w:numPr>
        <w:jc w:val="both"/>
        <w:rPr>
          <w:rFonts w:ascii="Arial" w:hAnsi="Arial"/>
          <w:b/>
        </w:rPr>
      </w:pPr>
      <w:r w:rsidRPr="005B615B">
        <w:rPr>
          <w:rFonts w:ascii="Arial" w:hAnsi="Arial"/>
          <w:b/>
        </w:rPr>
        <w:t>Public cible</w:t>
      </w:r>
    </w:p>
    <w:p w14:paraId="300513AA" w14:textId="77777777" w:rsidR="00A37899" w:rsidRDefault="00A37899" w:rsidP="00A37899">
      <w:pPr>
        <w:spacing w:after="0"/>
        <w:jc w:val="both"/>
        <w:rPr>
          <w:rFonts w:ascii="Arial" w:hAnsi="Arial"/>
        </w:rPr>
      </w:pPr>
    </w:p>
    <w:p w14:paraId="4DD03294" w14:textId="77777777" w:rsidR="00A37899" w:rsidRDefault="005B615B" w:rsidP="005B615B">
      <w:pPr>
        <w:jc w:val="both"/>
        <w:rPr>
          <w:rFonts w:ascii="Arial" w:hAnsi="Arial"/>
        </w:rPr>
      </w:pPr>
      <w:r>
        <w:rPr>
          <w:rFonts w:ascii="Arial" w:hAnsi="Arial"/>
        </w:rPr>
        <w:t>L’expérimentation</w:t>
      </w:r>
      <w:r w:rsidR="00214D66">
        <w:rPr>
          <w:rFonts w:ascii="Arial" w:hAnsi="Arial"/>
        </w:rPr>
        <w:t xml:space="preserve"> s’adresse à des femmes</w:t>
      </w:r>
      <w:r>
        <w:rPr>
          <w:rFonts w:ascii="Arial" w:hAnsi="Arial"/>
        </w:rPr>
        <w:t xml:space="preserve"> en exil résidant sur le département du Rhône.</w:t>
      </w:r>
      <w:r w:rsidR="00961440">
        <w:rPr>
          <w:rFonts w:ascii="Arial" w:hAnsi="Arial"/>
        </w:rPr>
        <w:t xml:space="preserve"> L’accompagnement de 10 à 15 femmes est prévu sur chacune des années de l’expérimentation. Le nombre de femmes accompagnées en année 2 pourra être revu en fonction des constats tirés de la première année et des moyens du projet.</w:t>
      </w:r>
    </w:p>
    <w:p w14:paraId="47313F17" w14:textId="77777777" w:rsidR="008A40FF" w:rsidRPr="005B615B" w:rsidRDefault="008A40FF" w:rsidP="005B615B">
      <w:pPr>
        <w:jc w:val="both"/>
        <w:rPr>
          <w:rFonts w:ascii="Arial" w:hAnsi="Arial"/>
        </w:rPr>
      </w:pPr>
    </w:p>
    <w:p w14:paraId="474E41B4" w14:textId="77777777" w:rsidR="005B615B" w:rsidRPr="005B615B" w:rsidRDefault="008A40FF" w:rsidP="001D5EC4">
      <w:pPr>
        <w:pStyle w:val="Paragraphedeliste"/>
        <w:numPr>
          <w:ilvl w:val="0"/>
          <w:numId w:val="1"/>
        </w:numPr>
        <w:jc w:val="both"/>
        <w:rPr>
          <w:rFonts w:ascii="Arial" w:hAnsi="Arial"/>
          <w:b/>
        </w:rPr>
      </w:pPr>
      <w:r w:rsidRPr="005B615B">
        <w:rPr>
          <w:rFonts w:ascii="Arial" w:hAnsi="Arial"/>
          <w:b/>
        </w:rPr>
        <w:t>Lieu</w:t>
      </w:r>
    </w:p>
    <w:p w14:paraId="203B62E5" w14:textId="77777777" w:rsidR="00A37899" w:rsidRDefault="00A37899" w:rsidP="00A37899">
      <w:pPr>
        <w:spacing w:after="0"/>
        <w:jc w:val="both"/>
        <w:rPr>
          <w:rFonts w:ascii="Arial" w:hAnsi="Arial"/>
        </w:rPr>
      </w:pPr>
    </w:p>
    <w:p w14:paraId="214DB021" w14:textId="77777777" w:rsidR="00A37899" w:rsidRDefault="005B615B" w:rsidP="005B615B">
      <w:pPr>
        <w:jc w:val="both"/>
        <w:rPr>
          <w:rFonts w:ascii="Arial" w:hAnsi="Arial"/>
        </w:rPr>
      </w:pPr>
      <w:r>
        <w:rPr>
          <w:rFonts w:ascii="Arial" w:hAnsi="Arial"/>
        </w:rPr>
        <w:t xml:space="preserve">L’expérimentation se déroulera dans les locaux de l’association PasserElles Buissonnières à l’initiative du projet. Certaines propositions seront délocalisées dans les locaux des partenaires à l’expérimentation afin de ne pas enclaver les femmes accompagnées et de leur permettre ainsi, à travers ce cheminement de s’approprier le territoire sur lequel elles vivent. </w:t>
      </w:r>
    </w:p>
    <w:p w14:paraId="3C6A99A9" w14:textId="77777777" w:rsidR="008A40FF" w:rsidRPr="005B615B" w:rsidRDefault="008A40FF" w:rsidP="005B615B">
      <w:pPr>
        <w:jc w:val="both"/>
        <w:rPr>
          <w:rFonts w:ascii="Arial" w:hAnsi="Arial"/>
        </w:rPr>
      </w:pPr>
    </w:p>
    <w:p w14:paraId="6095C0A9" w14:textId="77777777" w:rsidR="00A37899" w:rsidRDefault="00F9182C" w:rsidP="001D5EC4">
      <w:pPr>
        <w:pStyle w:val="Paragraphedeliste"/>
        <w:numPr>
          <w:ilvl w:val="0"/>
          <w:numId w:val="1"/>
        </w:numPr>
        <w:jc w:val="both"/>
        <w:rPr>
          <w:rFonts w:ascii="Arial" w:hAnsi="Arial"/>
          <w:b/>
        </w:rPr>
      </w:pPr>
      <w:r w:rsidRPr="00F9182C">
        <w:rPr>
          <w:rFonts w:ascii="Arial" w:hAnsi="Arial"/>
          <w:b/>
        </w:rPr>
        <w:t xml:space="preserve">Partenaires </w:t>
      </w:r>
    </w:p>
    <w:p w14:paraId="6C0CEC2F" w14:textId="77777777" w:rsidR="00F9182C" w:rsidRPr="00A37899" w:rsidRDefault="00F9182C" w:rsidP="00A37899">
      <w:pPr>
        <w:spacing w:after="0"/>
        <w:jc w:val="both"/>
        <w:rPr>
          <w:rFonts w:ascii="Arial" w:hAnsi="Arial"/>
          <w:b/>
        </w:rPr>
      </w:pPr>
    </w:p>
    <w:p w14:paraId="46CDAA47" w14:textId="77777777" w:rsidR="00F9182C" w:rsidRPr="00F9182C" w:rsidRDefault="004E5B22" w:rsidP="00F9182C">
      <w:pPr>
        <w:pStyle w:val="Paragraphedeliste"/>
        <w:numPr>
          <w:ilvl w:val="0"/>
          <w:numId w:val="2"/>
        </w:numPr>
        <w:jc w:val="both"/>
        <w:rPr>
          <w:rFonts w:ascii="Arial" w:hAnsi="Arial"/>
        </w:rPr>
      </w:pPr>
      <w:r>
        <w:rPr>
          <w:rFonts w:ascii="Arial" w:hAnsi="Arial"/>
        </w:rPr>
        <w:t xml:space="preserve">PASS et service </w:t>
      </w:r>
      <w:r w:rsidR="00214D66">
        <w:rPr>
          <w:rFonts w:ascii="Arial" w:hAnsi="Arial"/>
        </w:rPr>
        <w:t xml:space="preserve">de </w:t>
      </w:r>
      <w:r>
        <w:rPr>
          <w:rFonts w:ascii="Arial" w:hAnsi="Arial"/>
        </w:rPr>
        <w:t>gynécologie de l’hôpital St Luc St Joseph, Lyon</w:t>
      </w:r>
    </w:p>
    <w:p w14:paraId="5B0A5283" w14:textId="77777777" w:rsidR="00F9182C" w:rsidRDefault="004E5B22" w:rsidP="00F9182C">
      <w:pPr>
        <w:pStyle w:val="Paragraphedeliste"/>
        <w:numPr>
          <w:ilvl w:val="0"/>
          <w:numId w:val="2"/>
        </w:numPr>
        <w:jc w:val="both"/>
        <w:rPr>
          <w:rFonts w:ascii="Arial" w:hAnsi="Arial"/>
        </w:rPr>
      </w:pPr>
      <w:r>
        <w:rPr>
          <w:rFonts w:ascii="Arial" w:hAnsi="Arial"/>
        </w:rPr>
        <w:t>deux</w:t>
      </w:r>
      <w:r w:rsidR="00F9182C">
        <w:rPr>
          <w:rFonts w:ascii="Arial" w:hAnsi="Arial"/>
        </w:rPr>
        <w:t xml:space="preserve"> </w:t>
      </w:r>
      <w:r w:rsidR="00214D66">
        <w:rPr>
          <w:rFonts w:ascii="Arial" w:hAnsi="Arial"/>
        </w:rPr>
        <w:t xml:space="preserve">médecins </w:t>
      </w:r>
      <w:r w:rsidR="00F9182C">
        <w:rPr>
          <w:rFonts w:ascii="Arial" w:hAnsi="Arial"/>
        </w:rPr>
        <w:t>praticien</w:t>
      </w:r>
      <w:r>
        <w:rPr>
          <w:rFonts w:ascii="Arial" w:hAnsi="Arial"/>
        </w:rPr>
        <w:t>s</w:t>
      </w:r>
      <w:r w:rsidR="00F9182C">
        <w:rPr>
          <w:rFonts w:ascii="Arial" w:hAnsi="Arial"/>
        </w:rPr>
        <w:t xml:space="preserve"> de l’EMDR</w:t>
      </w:r>
      <w:r w:rsidR="00214D66">
        <w:rPr>
          <w:rFonts w:ascii="Arial" w:hAnsi="Arial"/>
        </w:rPr>
        <w:t> pour des séances de groupe</w:t>
      </w:r>
    </w:p>
    <w:p w14:paraId="360C5AEF" w14:textId="77777777" w:rsidR="00214D66" w:rsidRDefault="00F9182C" w:rsidP="00F9182C">
      <w:pPr>
        <w:pStyle w:val="Paragraphedeliste"/>
        <w:numPr>
          <w:ilvl w:val="0"/>
          <w:numId w:val="2"/>
        </w:numPr>
        <w:jc w:val="both"/>
        <w:rPr>
          <w:rFonts w:ascii="Arial" w:hAnsi="Arial"/>
        </w:rPr>
      </w:pPr>
      <w:r w:rsidRPr="00214D66">
        <w:rPr>
          <w:rFonts w:ascii="Arial" w:hAnsi="Arial"/>
        </w:rPr>
        <w:t>un</w:t>
      </w:r>
      <w:r w:rsidR="004E5B22" w:rsidRPr="00214D66">
        <w:rPr>
          <w:rFonts w:ascii="Arial" w:hAnsi="Arial"/>
        </w:rPr>
        <w:t>e</w:t>
      </w:r>
      <w:r w:rsidRPr="00214D66">
        <w:rPr>
          <w:rFonts w:ascii="Arial" w:hAnsi="Arial"/>
        </w:rPr>
        <w:t xml:space="preserve"> </w:t>
      </w:r>
      <w:r w:rsidR="005B323A" w:rsidRPr="00214D66">
        <w:rPr>
          <w:rFonts w:ascii="Arial" w:hAnsi="Arial"/>
        </w:rPr>
        <w:t>praticien</w:t>
      </w:r>
      <w:r w:rsidR="004E5B22" w:rsidRPr="00214D66">
        <w:rPr>
          <w:rFonts w:ascii="Arial" w:hAnsi="Arial"/>
        </w:rPr>
        <w:t>ne</w:t>
      </w:r>
      <w:r w:rsidRPr="00214D66">
        <w:rPr>
          <w:rFonts w:ascii="Arial" w:hAnsi="Arial"/>
        </w:rPr>
        <w:t xml:space="preserve"> titulaire du </w:t>
      </w:r>
      <w:proofErr w:type="spellStart"/>
      <w:r w:rsidRPr="00214D66">
        <w:rPr>
          <w:rFonts w:ascii="Arial" w:hAnsi="Arial"/>
        </w:rPr>
        <w:t>DU</w:t>
      </w:r>
      <w:proofErr w:type="spellEnd"/>
      <w:r w:rsidRPr="00214D66">
        <w:rPr>
          <w:rFonts w:ascii="Arial" w:hAnsi="Arial"/>
        </w:rPr>
        <w:t xml:space="preserve"> de </w:t>
      </w:r>
      <w:r w:rsidR="00214D66">
        <w:rPr>
          <w:rFonts w:ascii="Arial" w:hAnsi="Arial"/>
        </w:rPr>
        <w:t xml:space="preserve">médecine, </w:t>
      </w:r>
      <w:r w:rsidRPr="00214D66">
        <w:rPr>
          <w:rFonts w:ascii="Arial" w:hAnsi="Arial"/>
        </w:rPr>
        <w:t xml:space="preserve">méditation </w:t>
      </w:r>
      <w:r w:rsidR="00214D66">
        <w:rPr>
          <w:rFonts w:ascii="Arial" w:hAnsi="Arial"/>
        </w:rPr>
        <w:t>et neuroscience, instructrice MBSR</w:t>
      </w:r>
    </w:p>
    <w:p w14:paraId="13095985" w14:textId="77777777" w:rsidR="00214D66" w:rsidRDefault="00F9182C" w:rsidP="00F9182C">
      <w:pPr>
        <w:pStyle w:val="Paragraphedeliste"/>
        <w:numPr>
          <w:ilvl w:val="0"/>
          <w:numId w:val="2"/>
        </w:numPr>
        <w:jc w:val="both"/>
        <w:rPr>
          <w:rFonts w:ascii="Arial" w:hAnsi="Arial"/>
        </w:rPr>
      </w:pPr>
      <w:r w:rsidRPr="00214D66">
        <w:rPr>
          <w:rFonts w:ascii="Arial" w:hAnsi="Arial"/>
        </w:rPr>
        <w:t>un</w:t>
      </w:r>
      <w:r w:rsidR="004E5B22" w:rsidRPr="00214D66">
        <w:rPr>
          <w:rFonts w:ascii="Arial" w:hAnsi="Arial"/>
        </w:rPr>
        <w:t>e</w:t>
      </w:r>
      <w:r w:rsidRPr="00214D66">
        <w:rPr>
          <w:rFonts w:ascii="Arial" w:hAnsi="Arial"/>
        </w:rPr>
        <w:t xml:space="preserve"> ostéopathe</w:t>
      </w:r>
      <w:r w:rsidR="004E5B22" w:rsidRPr="00214D66">
        <w:rPr>
          <w:rFonts w:ascii="Arial" w:hAnsi="Arial"/>
        </w:rPr>
        <w:t xml:space="preserve">, </w:t>
      </w:r>
    </w:p>
    <w:p w14:paraId="68BBFCDC" w14:textId="77777777" w:rsidR="00214D66" w:rsidRDefault="00F9182C" w:rsidP="00F9182C">
      <w:pPr>
        <w:pStyle w:val="Paragraphedeliste"/>
        <w:numPr>
          <w:ilvl w:val="0"/>
          <w:numId w:val="2"/>
        </w:numPr>
        <w:jc w:val="both"/>
        <w:rPr>
          <w:rFonts w:ascii="Arial" w:hAnsi="Arial"/>
        </w:rPr>
      </w:pPr>
      <w:r w:rsidRPr="00214D66">
        <w:rPr>
          <w:rFonts w:ascii="Arial" w:hAnsi="Arial"/>
        </w:rPr>
        <w:t>des avocat</w:t>
      </w:r>
      <w:r w:rsidR="004E5B22" w:rsidRPr="00214D66">
        <w:rPr>
          <w:rFonts w:ascii="Arial" w:hAnsi="Arial"/>
        </w:rPr>
        <w:t>e</w:t>
      </w:r>
      <w:r w:rsidRPr="00214D66">
        <w:rPr>
          <w:rFonts w:ascii="Arial" w:hAnsi="Arial"/>
        </w:rPr>
        <w:t>s spécialisé</w:t>
      </w:r>
      <w:r w:rsidR="004E5B22" w:rsidRPr="00214D66">
        <w:rPr>
          <w:rFonts w:ascii="Arial" w:hAnsi="Arial"/>
        </w:rPr>
        <w:t>e</w:t>
      </w:r>
      <w:r w:rsidRPr="00214D66">
        <w:rPr>
          <w:rFonts w:ascii="Arial" w:hAnsi="Arial"/>
        </w:rPr>
        <w:t>s en droit des étrangers</w:t>
      </w:r>
      <w:r w:rsidR="00214D66">
        <w:rPr>
          <w:rFonts w:ascii="Arial" w:hAnsi="Arial"/>
        </w:rPr>
        <w:t> </w:t>
      </w:r>
    </w:p>
    <w:p w14:paraId="0EE070F2" w14:textId="77777777" w:rsidR="004E5B22" w:rsidRPr="00214D66" w:rsidRDefault="00214D66" w:rsidP="00912E13">
      <w:pPr>
        <w:pStyle w:val="Paragraphedeliste"/>
        <w:numPr>
          <w:ilvl w:val="0"/>
          <w:numId w:val="2"/>
        </w:numPr>
        <w:jc w:val="both"/>
        <w:rPr>
          <w:rFonts w:ascii="Arial" w:hAnsi="Arial"/>
          <w:color w:val="C0504D" w:themeColor="accent2"/>
        </w:rPr>
      </w:pPr>
      <w:r>
        <w:rPr>
          <w:rFonts w:ascii="Arial" w:hAnsi="Arial"/>
        </w:rPr>
        <w:t>Collectif Lieues avec une danseuse et une plasticienne</w:t>
      </w:r>
    </w:p>
    <w:p w14:paraId="5359B267" w14:textId="77777777" w:rsidR="00214D66" w:rsidRPr="00214D66" w:rsidRDefault="00214D66" w:rsidP="00912E13">
      <w:pPr>
        <w:pStyle w:val="Paragraphedeliste"/>
        <w:numPr>
          <w:ilvl w:val="0"/>
          <w:numId w:val="2"/>
        </w:numPr>
        <w:jc w:val="both"/>
        <w:rPr>
          <w:rFonts w:ascii="Arial" w:hAnsi="Arial"/>
          <w:color w:val="C0504D" w:themeColor="accent2"/>
        </w:rPr>
      </w:pPr>
      <w:r>
        <w:rPr>
          <w:rFonts w:ascii="Arial" w:hAnsi="Arial"/>
        </w:rPr>
        <w:t>Partenaires pressentis : médecins praticiens de médecine chinoise, psychothérapeute proposant la méthode TIPI</w:t>
      </w:r>
    </w:p>
    <w:p w14:paraId="331E05FD" w14:textId="77777777" w:rsidR="004E5B22" w:rsidRDefault="004E5B22" w:rsidP="00912E13">
      <w:pPr>
        <w:rPr>
          <w:rFonts w:ascii="Arial" w:hAnsi="Arial"/>
          <w:color w:val="C0504D" w:themeColor="accent2"/>
        </w:rPr>
      </w:pPr>
    </w:p>
    <w:p w14:paraId="21D89C52" w14:textId="77777777" w:rsidR="007562D8" w:rsidRPr="004E5B22" w:rsidRDefault="004E5B22" w:rsidP="00912E13">
      <w:pPr>
        <w:rPr>
          <w:rFonts w:ascii="Arial" w:hAnsi="Arial"/>
          <w:b/>
        </w:rPr>
      </w:pPr>
      <w:r w:rsidRPr="004E5B22">
        <w:rPr>
          <w:rFonts w:ascii="Arial" w:hAnsi="Arial"/>
          <w:color w:val="632423" w:themeColor="accent2" w:themeShade="80"/>
        </w:rPr>
        <w:t>Projet soutenu financièrement par l’Archipel des Utopies</w:t>
      </w:r>
    </w:p>
    <w:sectPr w:rsidR="007562D8" w:rsidRPr="004E5B22" w:rsidSect="008A40FF">
      <w:headerReference w:type="even" r:id="rId9"/>
      <w:headerReference w:type="default" r:id="rId10"/>
      <w:footerReference w:type="even" r:id="rId11"/>
      <w:footerReference w:type="default" r:id="rId12"/>
      <w:headerReference w:type="first" r:id="rId13"/>
      <w:footerReference w:type="first" r:id="rId14"/>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74F2A6" w14:textId="77777777" w:rsidR="00FD2D1E" w:rsidRDefault="00FD2D1E">
      <w:pPr>
        <w:spacing w:after="0"/>
      </w:pPr>
      <w:r>
        <w:separator/>
      </w:r>
    </w:p>
  </w:endnote>
  <w:endnote w:type="continuationSeparator" w:id="0">
    <w:p w14:paraId="46D72B0D" w14:textId="77777777" w:rsidR="00FD2D1E" w:rsidRDefault="00FD2D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771E4" w14:textId="77777777" w:rsidR="00BA2A88" w:rsidRDefault="00012019" w:rsidP="00E46945">
    <w:pPr>
      <w:pStyle w:val="Pieddepage"/>
      <w:framePr w:wrap="around" w:vAnchor="text" w:hAnchor="margin" w:xAlign="right" w:y="1"/>
      <w:rPr>
        <w:rStyle w:val="Numrodepage"/>
      </w:rPr>
    </w:pPr>
    <w:r>
      <w:rPr>
        <w:rStyle w:val="Numrodepage"/>
      </w:rPr>
      <w:fldChar w:fldCharType="begin"/>
    </w:r>
    <w:r w:rsidR="00BA2A88">
      <w:rPr>
        <w:rStyle w:val="Numrodepage"/>
      </w:rPr>
      <w:instrText xml:space="preserve">PAGE  </w:instrText>
    </w:r>
    <w:r>
      <w:rPr>
        <w:rStyle w:val="Numrodepage"/>
      </w:rPr>
      <w:fldChar w:fldCharType="end"/>
    </w:r>
  </w:p>
  <w:p w14:paraId="75E91243" w14:textId="77777777" w:rsidR="00BA2A88" w:rsidRDefault="00BA2A88" w:rsidP="00E46945">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6FA68" w14:textId="77777777" w:rsidR="00BA2A88" w:rsidRDefault="00012019" w:rsidP="00E46945">
    <w:pPr>
      <w:pStyle w:val="Pieddepage"/>
      <w:framePr w:wrap="around" w:vAnchor="text" w:hAnchor="margin" w:xAlign="right" w:y="1"/>
      <w:rPr>
        <w:rStyle w:val="Numrodepage"/>
      </w:rPr>
    </w:pPr>
    <w:r>
      <w:rPr>
        <w:rStyle w:val="Numrodepage"/>
      </w:rPr>
      <w:fldChar w:fldCharType="begin"/>
    </w:r>
    <w:r w:rsidR="00BA2A88">
      <w:rPr>
        <w:rStyle w:val="Numrodepage"/>
      </w:rPr>
      <w:instrText xml:space="preserve">PAGE  </w:instrText>
    </w:r>
    <w:r>
      <w:rPr>
        <w:rStyle w:val="Numrodepage"/>
      </w:rPr>
      <w:fldChar w:fldCharType="separate"/>
    </w:r>
    <w:r w:rsidR="00C12A15">
      <w:rPr>
        <w:rStyle w:val="Numrodepage"/>
        <w:noProof/>
      </w:rPr>
      <w:t>4</w:t>
    </w:r>
    <w:r>
      <w:rPr>
        <w:rStyle w:val="Numrodepage"/>
      </w:rPr>
      <w:fldChar w:fldCharType="end"/>
    </w:r>
  </w:p>
  <w:p w14:paraId="67E16D4D" w14:textId="77777777" w:rsidR="00BA2A88" w:rsidRDefault="00BA2A88" w:rsidP="00E46945">
    <w:pPr>
      <w:pStyle w:val="Pieddepage"/>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4F30A" w14:textId="77777777" w:rsidR="00BA2A88" w:rsidRDefault="00BA2A88">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F3104F" w14:textId="77777777" w:rsidR="00FD2D1E" w:rsidRDefault="00FD2D1E">
      <w:pPr>
        <w:spacing w:after="0"/>
      </w:pPr>
      <w:r>
        <w:separator/>
      </w:r>
    </w:p>
  </w:footnote>
  <w:footnote w:type="continuationSeparator" w:id="0">
    <w:p w14:paraId="33CDBA43" w14:textId="77777777" w:rsidR="00FD2D1E" w:rsidRDefault="00FD2D1E">
      <w:pPr>
        <w:spacing w:after="0"/>
      </w:pPr>
      <w:r>
        <w:continuationSeparator/>
      </w:r>
    </w:p>
  </w:footnote>
  <w:footnote w:id="1">
    <w:p w14:paraId="1006EEEE" w14:textId="77777777" w:rsidR="00BA2A88" w:rsidRPr="00817A73" w:rsidRDefault="00BA2A88">
      <w:pPr>
        <w:pStyle w:val="Notedebasdepage"/>
        <w:rPr>
          <w:rFonts w:ascii="Arial" w:hAnsi="Arial"/>
          <w:sz w:val="20"/>
        </w:rPr>
      </w:pPr>
      <w:r>
        <w:rPr>
          <w:rStyle w:val="Marquenotebasdepage"/>
        </w:rPr>
        <w:footnoteRef/>
      </w:r>
      <w:r>
        <w:t xml:space="preserve"> </w:t>
      </w:r>
      <w:r w:rsidRPr="00817A73">
        <w:rPr>
          <w:rFonts w:ascii="Arial" w:hAnsi="Arial"/>
          <w:sz w:val="20"/>
        </w:rPr>
        <w:t>Source : ONU 2015</w:t>
      </w:r>
    </w:p>
  </w:footnote>
  <w:footnote w:id="2">
    <w:p w14:paraId="7508DF79" w14:textId="77777777" w:rsidR="00BA2A88" w:rsidRPr="00817A73" w:rsidRDefault="00BA2A88">
      <w:pPr>
        <w:pStyle w:val="Notedebasdepage"/>
        <w:rPr>
          <w:rFonts w:ascii="Arial" w:hAnsi="Arial"/>
          <w:sz w:val="20"/>
        </w:rPr>
      </w:pPr>
      <w:r>
        <w:rPr>
          <w:rStyle w:val="Marquenotebasdepage"/>
        </w:rPr>
        <w:footnoteRef/>
      </w:r>
      <w:r>
        <w:t xml:space="preserve"> </w:t>
      </w:r>
      <w:r>
        <w:rPr>
          <w:rFonts w:ascii="Arial" w:hAnsi="Arial"/>
          <w:sz w:val="20"/>
        </w:rPr>
        <w:t>In rapport d’activité OFPRA 2016</w:t>
      </w:r>
    </w:p>
  </w:footnote>
  <w:footnote w:id="3">
    <w:p w14:paraId="70721BF1" w14:textId="77777777" w:rsidR="00BA2A88" w:rsidRPr="009012E4" w:rsidRDefault="00BA2A88">
      <w:pPr>
        <w:pStyle w:val="Notedebasdepage"/>
        <w:rPr>
          <w:rFonts w:ascii="Arial" w:hAnsi="Arial"/>
          <w:sz w:val="20"/>
        </w:rPr>
      </w:pPr>
      <w:r>
        <w:rPr>
          <w:rStyle w:val="Marquenotebasdepage"/>
        </w:rPr>
        <w:footnoteRef/>
      </w:r>
      <w:r>
        <w:t xml:space="preserve"> </w:t>
      </w:r>
      <w:r>
        <w:rPr>
          <w:rFonts w:ascii="Arial" w:hAnsi="Arial"/>
          <w:sz w:val="20"/>
        </w:rPr>
        <w:t xml:space="preserve">750 millions de femmes mariées avant </w:t>
      </w:r>
      <w:proofErr w:type="gramStart"/>
      <w:r>
        <w:rPr>
          <w:rFonts w:ascii="Arial" w:hAnsi="Arial"/>
          <w:sz w:val="20"/>
        </w:rPr>
        <w:t>leur</w:t>
      </w:r>
      <w:proofErr w:type="gramEnd"/>
      <w:r>
        <w:rPr>
          <w:rFonts w:ascii="Arial" w:hAnsi="Arial"/>
          <w:sz w:val="20"/>
        </w:rPr>
        <w:t xml:space="preserve"> 18 ans dans le monde selon l’ONU femmes (2016)</w:t>
      </w:r>
    </w:p>
  </w:footnote>
  <w:footnote w:id="4">
    <w:p w14:paraId="64A6D779" w14:textId="77777777" w:rsidR="00BA2A88" w:rsidRPr="00660443" w:rsidRDefault="00BA2A88" w:rsidP="00660443">
      <w:pPr>
        <w:pStyle w:val="Notedebasdepage"/>
        <w:jc w:val="both"/>
        <w:rPr>
          <w:rFonts w:ascii="Arial" w:hAnsi="Arial"/>
          <w:sz w:val="20"/>
        </w:rPr>
      </w:pPr>
      <w:r>
        <w:rPr>
          <w:rStyle w:val="Marquenotebasdepage"/>
        </w:rPr>
        <w:footnoteRef/>
      </w:r>
      <w:r>
        <w:t xml:space="preserve"> </w:t>
      </w:r>
      <w:r>
        <w:rPr>
          <w:rFonts w:ascii="Arial" w:hAnsi="Arial"/>
          <w:sz w:val="20"/>
        </w:rPr>
        <w:t>200 millions de femmes excisées à travers le monde, pas moins de 30 pays concernés et une augmentation de 70 millions entre 2014 et 2016 (source UNICEF 2016)</w:t>
      </w:r>
    </w:p>
  </w:footnote>
  <w:footnote w:id="5">
    <w:p w14:paraId="6FA51E96" w14:textId="77777777" w:rsidR="00BA2A88" w:rsidRPr="009012E4" w:rsidRDefault="00BA2A88" w:rsidP="009012E4">
      <w:pPr>
        <w:pStyle w:val="Notedebasdepage"/>
        <w:jc w:val="both"/>
        <w:rPr>
          <w:rFonts w:ascii="Arial" w:hAnsi="Arial"/>
          <w:sz w:val="20"/>
        </w:rPr>
      </w:pPr>
      <w:r>
        <w:rPr>
          <w:rStyle w:val="Marquenotebasdepage"/>
        </w:rPr>
        <w:footnoteRef/>
      </w:r>
      <w:r>
        <w:t xml:space="preserve"> </w:t>
      </w:r>
      <w:r>
        <w:rPr>
          <w:rFonts w:ascii="Arial" w:hAnsi="Arial"/>
          <w:sz w:val="20"/>
        </w:rPr>
        <w:t>35% des femmes dans le monde ont subi des violences physiques ou sexuelles de la part d’un partenaire ou des violences sexuelles (source Rapport ONU femmes 2016)</w:t>
      </w:r>
    </w:p>
  </w:footnote>
  <w:footnote w:id="6">
    <w:p w14:paraId="2C935455" w14:textId="77777777" w:rsidR="00BA2A88" w:rsidRPr="009012E4" w:rsidRDefault="00BA2A88" w:rsidP="009012E4">
      <w:pPr>
        <w:pStyle w:val="Notedebasdepage"/>
        <w:jc w:val="both"/>
        <w:rPr>
          <w:rFonts w:ascii="Arial" w:hAnsi="Arial"/>
          <w:sz w:val="20"/>
        </w:rPr>
      </w:pPr>
      <w:r>
        <w:rPr>
          <w:rStyle w:val="Marquenotebasdepage"/>
        </w:rPr>
        <w:footnoteRef/>
      </w:r>
      <w:r>
        <w:t xml:space="preserve"> </w:t>
      </w:r>
      <w:r>
        <w:rPr>
          <w:rFonts w:ascii="Arial" w:hAnsi="Arial"/>
          <w:sz w:val="20"/>
        </w:rPr>
        <w:t>51% des victimes de la traite sont des femmes adultes. Le pourcentage monte à 71% si l’on inclut les petites filles. Trois femmes sur 4 sont exploitées à des fins sexuelles (source ONU femmes 2016)</w:t>
      </w:r>
    </w:p>
  </w:footnote>
  <w:footnote w:id="7">
    <w:p w14:paraId="2B1713D3" w14:textId="77777777" w:rsidR="00BA2A88" w:rsidRPr="00CE3600" w:rsidRDefault="00BA2A88" w:rsidP="00CE3600">
      <w:pPr>
        <w:pStyle w:val="Notedebasdepage"/>
        <w:jc w:val="both"/>
        <w:rPr>
          <w:rFonts w:ascii="Arial" w:hAnsi="Arial"/>
          <w:sz w:val="20"/>
        </w:rPr>
      </w:pPr>
      <w:r w:rsidRPr="00CE3600">
        <w:rPr>
          <w:rStyle w:val="Marquenotebasdepage"/>
          <w:rFonts w:ascii="Arial" w:hAnsi="Arial"/>
          <w:sz w:val="20"/>
        </w:rPr>
        <w:footnoteRef/>
      </w:r>
      <w:hyperlink r:id="rId1" w:history="1">
        <w:r w:rsidRPr="00CE3600">
          <w:rPr>
            <w:rStyle w:val="Lienhypertexte"/>
            <w:rFonts w:ascii="Arial" w:hAnsi="Arial"/>
            <w:sz w:val="20"/>
          </w:rPr>
          <w:t>http://www.refworld.org/cgi-in/texis/vtx/rwmain/opendocpdf.pdf?reldoc=y&amp;docid=50c83f6d2</w:t>
        </w:r>
      </w:hyperlink>
      <w:r w:rsidRPr="00CE3600">
        <w:rPr>
          <w:rFonts w:ascii="Arial" w:hAnsi="Arial"/>
          <w:sz w:val="20"/>
        </w:rPr>
        <w:t xml:space="preserve"> </w:t>
      </w:r>
    </w:p>
  </w:footnote>
  <w:footnote w:id="8">
    <w:p w14:paraId="2F60626A" w14:textId="77777777" w:rsidR="00BA2A88" w:rsidRPr="00C001F0" w:rsidRDefault="00BA2A88" w:rsidP="00C001F0">
      <w:pPr>
        <w:pStyle w:val="Notedebasdepage"/>
        <w:jc w:val="both"/>
        <w:rPr>
          <w:rFonts w:ascii="Arial" w:hAnsi="Arial"/>
          <w:sz w:val="20"/>
        </w:rPr>
      </w:pPr>
      <w:r>
        <w:rPr>
          <w:rStyle w:val="Marquenotebasdepage"/>
        </w:rPr>
        <w:footnoteRef/>
      </w:r>
      <w:r>
        <w:t xml:space="preserve"> </w:t>
      </w:r>
      <w:r>
        <w:rPr>
          <w:rFonts w:ascii="Arial" w:hAnsi="Arial"/>
          <w:sz w:val="20"/>
        </w:rPr>
        <w:t xml:space="preserve">MARCE Marielle, </w:t>
      </w:r>
      <w:r w:rsidRPr="00C001F0">
        <w:rPr>
          <w:rFonts w:ascii="Arial" w:hAnsi="Arial"/>
          <w:i/>
          <w:sz w:val="20"/>
        </w:rPr>
        <w:t>Sidérer, considérer Migrants en France, 2017</w:t>
      </w:r>
      <w:r>
        <w:rPr>
          <w:rFonts w:ascii="Arial" w:hAnsi="Arial"/>
          <w:sz w:val="20"/>
        </w:rPr>
        <w:t xml:space="preserve">, Verdier, août 2017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0FD7C" w14:textId="77777777" w:rsidR="00BA2A88" w:rsidRDefault="00BA2A88">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9012C" w14:textId="77777777" w:rsidR="00BA2A88" w:rsidRDefault="00BA2A88">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55BB6" w14:textId="77777777" w:rsidR="00BA2A88" w:rsidRDefault="00BA2A88">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14112"/>
    <w:multiLevelType w:val="hybridMultilevel"/>
    <w:tmpl w:val="A78083F4"/>
    <w:lvl w:ilvl="0" w:tplc="46BC2576">
      <w:start w:val="1"/>
      <w:numFmt w:val="bullet"/>
      <w:lvlText w:val="-"/>
      <w:lvlJc w:val="left"/>
      <w:pPr>
        <w:ind w:left="720" w:hanging="360"/>
      </w:pPr>
      <w:rPr>
        <w:rFonts w:ascii="Arial" w:eastAsiaTheme="minorHAnsi" w:hAnsi="Arial"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20C19D8"/>
    <w:multiLevelType w:val="hybridMultilevel"/>
    <w:tmpl w:val="DE807A50"/>
    <w:lvl w:ilvl="0" w:tplc="F59C0DA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E82"/>
    <w:rsid w:val="00012019"/>
    <w:rsid w:val="00027C8D"/>
    <w:rsid w:val="000561BA"/>
    <w:rsid w:val="00093C2B"/>
    <w:rsid w:val="000A56B7"/>
    <w:rsid w:val="000A6A25"/>
    <w:rsid w:val="00140339"/>
    <w:rsid w:val="00196435"/>
    <w:rsid w:val="001D5EC4"/>
    <w:rsid w:val="001E7830"/>
    <w:rsid w:val="00213D14"/>
    <w:rsid w:val="00214D66"/>
    <w:rsid w:val="002D2AB8"/>
    <w:rsid w:val="003547D0"/>
    <w:rsid w:val="00362E54"/>
    <w:rsid w:val="003A5BC6"/>
    <w:rsid w:val="003C6B8A"/>
    <w:rsid w:val="00433CA9"/>
    <w:rsid w:val="00481A61"/>
    <w:rsid w:val="004E5B22"/>
    <w:rsid w:val="00545EE5"/>
    <w:rsid w:val="00546E82"/>
    <w:rsid w:val="005516F5"/>
    <w:rsid w:val="005B323A"/>
    <w:rsid w:val="005B615B"/>
    <w:rsid w:val="005D4111"/>
    <w:rsid w:val="00651F05"/>
    <w:rsid w:val="00660443"/>
    <w:rsid w:val="007335D8"/>
    <w:rsid w:val="007562D8"/>
    <w:rsid w:val="007C0EF8"/>
    <w:rsid w:val="00817A73"/>
    <w:rsid w:val="008A40FF"/>
    <w:rsid w:val="008B1011"/>
    <w:rsid w:val="009012E4"/>
    <w:rsid w:val="00912E13"/>
    <w:rsid w:val="009343D9"/>
    <w:rsid w:val="00961440"/>
    <w:rsid w:val="00980693"/>
    <w:rsid w:val="00997EF3"/>
    <w:rsid w:val="009E28E3"/>
    <w:rsid w:val="00A37899"/>
    <w:rsid w:val="00A435AE"/>
    <w:rsid w:val="00AB23CE"/>
    <w:rsid w:val="00BA2A88"/>
    <w:rsid w:val="00C001F0"/>
    <w:rsid w:val="00C12A15"/>
    <w:rsid w:val="00C47C41"/>
    <w:rsid w:val="00C63AB7"/>
    <w:rsid w:val="00CC001E"/>
    <w:rsid w:val="00CC0F5C"/>
    <w:rsid w:val="00CE3600"/>
    <w:rsid w:val="00CF4C69"/>
    <w:rsid w:val="00D601DE"/>
    <w:rsid w:val="00DF7688"/>
    <w:rsid w:val="00E014BE"/>
    <w:rsid w:val="00E46945"/>
    <w:rsid w:val="00E513AB"/>
    <w:rsid w:val="00E60B05"/>
    <w:rsid w:val="00E85327"/>
    <w:rsid w:val="00F1069E"/>
    <w:rsid w:val="00F9182C"/>
    <w:rsid w:val="00FD2D1E"/>
    <w:rsid w:val="00FF2C83"/>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3719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10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46E82"/>
    <w:pPr>
      <w:tabs>
        <w:tab w:val="center" w:pos="4536"/>
        <w:tab w:val="right" w:pos="9072"/>
      </w:tabs>
      <w:spacing w:after="0"/>
    </w:pPr>
  </w:style>
  <w:style w:type="character" w:customStyle="1" w:styleId="En-tteCar">
    <w:name w:val="En-tête Car"/>
    <w:basedOn w:val="Policepardfaut"/>
    <w:link w:val="En-tte"/>
    <w:uiPriority w:val="99"/>
    <w:rsid w:val="00546E82"/>
  </w:style>
  <w:style w:type="paragraph" w:styleId="Pieddepage">
    <w:name w:val="footer"/>
    <w:basedOn w:val="Normal"/>
    <w:link w:val="PieddepageCar"/>
    <w:uiPriority w:val="99"/>
    <w:unhideWhenUsed/>
    <w:rsid w:val="00546E82"/>
    <w:pPr>
      <w:tabs>
        <w:tab w:val="center" w:pos="4536"/>
        <w:tab w:val="right" w:pos="9072"/>
      </w:tabs>
      <w:spacing w:after="0"/>
    </w:pPr>
  </w:style>
  <w:style w:type="character" w:customStyle="1" w:styleId="PieddepageCar">
    <w:name w:val="Pied de page Car"/>
    <w:basedOn w:val="Policepardfaut"/>
    <w:link w:val="Pieddepage"/>
    <w:uiPriority w:val="99"/>
    <w:rsid w:val="00546E82"/>
  </w:style>
  <w:style w:type="paragraph" w:styleId="Paragraphedeliste">
    <w:name w:val="List Paragraph"/>
    <w:basedOn w:val="Normal"/>
    <w:uiPriority w:val="34"/>
    <w:qFormat/>
    <w:rsid w:val="008A40FF"/>
    <w:pPr>
      <w:ind w:left="720"/>
      <w:contextualSpacing/>
    </w:pPr>
  </w:style>
  <w:style w:type="paragraph" w:styleId="Notedebasdepage">
    <w:name w:val="footnote text"/>
    <w:basedOn w:val="Normal"/>
    <w:link w:val="NotedebasdepageCar"/>
    <w:uiPriority w:val="99"/>
    <w:unhideWhenUsed/>
    <w:rsid w:val="00817A73"/>
    <w:pPr>
      <w:spacing w:after="0"/>
    </w:pPr>
  </w:style>
  <w:style w:type="character" w:customStyle="1" w:styleId="NotedebasdepageCar">
    <w:name w:val="Note de bas de page Car"/>
    <w:basedOn w:val="Policepardfaut"/>
    <w:link w:val="Notedebasdepage"/>
    <w:uiPriority w:val="99"/>
    <w:rsid w:val="00817A73"/>
  </w:style>
  <w:style w:type="character" w:styleId="Marquenotebasdepage">
    <w:name w:val="footnote reference"/>
    <w:basedOn w:val="Policepardfaut"/>
    <w:uiPriority w:val="99"/>
    <w:semiHidden/>
    <w:unhideWhenUsed/>
    <w:rsid w:val="00817A73"/>
    <w:rPr>
      <w:vertAlign w:val="superscript"/>
    </w:rPr>
  </w:style>
  <w:style w:type="character" w:styleId="Lienhypertexte">
    <w:name w:val="Hyperlink"/>
    <w:basedOn w:val="Policepardfaut"/>
    <w:uiPriority w:val="99"/>
    <w:unhideWhenUsed/>
    <w:rsid w:val="00CE3600"/>
    <w:rPr>
      <w:color w:val="0000FF" w:themeColor="hyperlink"/>
      <w:u w:val="single"/>
    </w:rPr>
  </w:style>
  <w:style w:type="character" w:styleId="Numrodepage">
    <w:name w:val="page number"/>
    <w:basedOn w:val="Policepardfaut"/>
    <w:uiPriority w:val="99"/>
    <w:semiHidden/>
    <w:unhideWhenUsed/>
    <w:rsid w:val="00E46945"/>
  </w:style>
  <w:style w:type="table" w:styleId="Grille">
    <w:name w:val="Table Grid"/>
    <w:basedOn w:val="TableauNormal"/>
    <w:uiPriority w:val="59"/>
    <w:rsid w:val="00E46945"/>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7335D8"/>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7335D8"/>
    <w:rPr>
      <w:rFonts w:ascii="Tahoma" w:hAnsi="Tahoma" w:cs="Tahoma"/>
      <w:sz w:val="16"/>
      <w:szCs w:val="16"/>
    </w:rPr>
  </w:style>
  <w:style w:type="character" w:styleId="Marquedannotation">
    <w:name w:val="annotation reference"/>
    <w:basedOn w:val="Policepardfaut"/>
    <w:uiPriority w:val="99"/>
    <w:semiHidden/>
    <w:unhideWhenUsed/>
    <w:rsid w:val="007335D8"/>
    <w:rPr>
      <w:sz w:val="16"/>
      <w:szCs w:val="16"/>
    </w:rPr>
  </w:style>
  <w:style w:type="paragraph" w:styleId="Commentaire">
    <w:name w:val="annotation text"/>
    <w:basedOn w:val="Normal"/>
    <w:link w:val="CommentaireCar"/>
    <w:uiPriority w:val="99"/>
    <w:unhideWhenUsed/>
    <w:rsid w:val="007335D8"/>
    <w:rPr>
      <w:sz w:val="20"/>
      <w:szCs w:val="20"/>
    </w:rPr>
  </w:style>
  <w:style w:type="character" w:customStyle="1" w:styleId="CommentaireCar">
    <w:name w:val="Commentaire Car"/>
    <w:basedOn w:val="Policepardfaut"/>
    <w:link w:val="Commentaire"/>
    <w:uiPriority w:val="99"/>
    <w:rsid w:val="007335D8"/>
    <w:rPr>
      <w:sz w:val="20"/>
      <w:szCs w:val="20"/>
    </w:rPr>
  </w:style>
  <w:style w:type="paragraph" w:styleId="Objetducommentaire">
    <w:name w:val="annotation subject"/>
    <w:basedOn w:val="Commentaire"/>
    <w:next w:val="Commentaire"/>
    <w:link w:val="ObjetducommentaireCar"/>
    <w:uiPriority w:val="99"/>
    <w:semiHidden/>
    <w:unhideWhenUsed/>
    <w:rsid w:val="007335D8"/>
    <w:rPr>
      <w:b/>
      <w:bCs/>
    </w:rPr>
  </w:style>
  <w:style w:type="character" w:customStyle="1" w:styleId="ObjetducommentaireCar">
    <w:name w:val="Objet du commentaire Car"/>
    <w:basedOn w:val="CommentaireCar"/>
    <w:link w:val="Objetducommentaire"/>
    <w:uiPriority w:val="99"/>
    <w:semiHidden/>
    <w:rsid w:val="007335D8"/>
    <w:rPr>
      <w:b/>
      <w:bCs/>
      <w:sz w:val="20"/>
      <w:szCs w:val="20"/>
    </w:rPr>
  </w:style>
  <w:style w:type="character" w:styleId="Lienhypertextesuivi">
    <w:name w:val="FollowedHyperlink"/>
    <w:basedOn w:val="Policepardfaut"/>
    <w:uiPriority w:val="99"/>
    <w:rsid w:val="008B1011"/>
    <w:rPr>
      <w:color w:val="993366"/>
      <w:u w:val="single"/>
    </w:rPr>
  </w:style>
  <w:style w:type="paragraph" w:customStyle="1" w:styleId="font5">
    <w:name w:val="font5"/>
    <w:basedOn w:val="Normal"/>
    <w:rsid w:val="008B1011"/>
    <w:pPr>
      <w:spacing w:beforeLines="1" w:afterLines="1"/>
    </w:pPr>
    <w:rPr>
      <w:rFonts w:ascii="Verdana" w:hAnsi="Verdana"/>
      <w:sz w:val="16"/>
      <w:szCs w:val="16"/>
      <w:lang w:eastAsia="fr-FR"/>
    </w:rPr>
  </w:style>
  <w:style w:type="paragraph" w:customStyle="1" w:styleId="xl24">
    <w:name w:val="xl24"/>
    <w:basedOn w:val="Normal"/>
    <w:rsid w:val="008B1011"/>
    <w:pPr>
      <w:pBdr>
        <w:top w:val="single" w:sz="4" w:space="0" w:color="auto"/>
        <w:left w:val="single" w:sz="4" w:space="0" w:color="auto"/>
        <w:bottom w:val="single" w:sz="4" w:space="0" w:color="auto"/>
        <w:right w:val="single" w:sz="4" w:space="0" w:color="auto"/>
      </w:pBdr>
      <w:spacing w:beforeLines="1" w:afterLines="1"/>
    </w:pPr>
    <w:rPr>
      <w:rFonts w:ascii="Times" w:hAnsi="Times"/>
      <w:sz w:val="20"/>
      <w:szCs w:val="20"/>
      <w:lang w:eastAsia="fr-FR"/>
    </w:rPr>
  </w:style>
  <w:style w:type="paragraph" w:customStyle="1" w:styleId="xl25">
    <w:name w:val="xl25"/>
    <w:basedOn w:val="Normal"/>
    <w:rsid w:val="008B1011"/>
    <w:pPr>
      <w:pBdr>
        <w:top w:val="single" w:sz="4" w:space="0" w:color="auto"/>
        <w:left w:val="single" w:sz="4" w:space="0" w:color="auto"/>
        <w:bottom w:val="single" w:sz="4" w:space="0" w:color="auto"/>
        <w:right w:val="single" w:sz="4" w:space="0" w:color="auto"/>
      </w:pBdr>
      <w:spacing w:beforeLines="1" w:afterLines="1"/>
    </w:pPr>
    <w:rPr>
      <w:rFonts w:ascii="Times" w:hAnsi="Times"/>
      <w:sz w:val="20"/>
      <w:szCs w:val="20"/>
      <w:lang w:eastAsia="fr-FR"/>
    </w:rPr>
  </w:style>
  <w:style w:type="paragraph" w:customStyle="1" w:styleId="xl26">
    <w:name w:val="xl26"/>
    <w:basedOn w:val="Normal"/>
    <w:rsid w:val="008B1011"/>
    <w:pPr>
      <w:pBdr>
        <w:top w:val="single" w:sz="4" w:space="0" w:color="auto"/>
        <w:left w:val="single" w:sz="4" w:space="0" w:color="auto"/>
        <w:bottom w:val="single" w:sz="4" w:space="0" w:color="auto"/>
        <w:right w:val="single" w:sz="4" w:space="0" w:color="auto"/>
      </w:pBdr>
      <w:spacing w:beforeLines="1" w:afterLines="1"/>
      <w:jc w:val="right"/>
    </w:pPr>
    <w:rPr>
      <w:rFonts w:ascii="Times" w:hAnsi="Times"/>
      <w:sz w:val="20"/>
      <w:szCs w:val="20"/>
      <w:lang w:eastAsia="fr-FR"/>
    </w:rPr>
  </w:style>
  <w:style w:type="paragraph" w:customStyle="1" w:styleId="xl27">
    <w:name w:val="xl27"/>
    <w:basedOn w:val="Normal"/>
    <w:rsid w:val="008B1011"/>
    <w:pPr>
      <w:pBdr>
        <w:top w:val="single" w:sz="4" w:space="0" w:color="auto"/>
        <w:left w:val="single" w:sz="4" w:space="0" w:color="auto"/>
        <w:bottom w:val="single" w:sz="4" w:space="0" w:color="auto"/>
        <w:right w:val="single" w:sz="4" w:space="0" w:color="auto"/>
      </w:pBdr>
      <w:spacing w:beforeLines="1" w:afterLines="1"/>
    </w:pPr>
    <w:rPr>
      <w:rFonts w:ascii="Times" w:hAnsi="Times"/>
      <w:b/>
      <w:bCs/>
      <w:sz w:val="20"/>
      <w:szCs w:val="20"/>
      <w:lang w:eastAsia="fr-FR"/>
    </w:rPr>
  </w:style>
  <w:style w:type="paragraph" w:customStyle="1" w:styleId="xl28">
    <w:name w:val="xl28"/>
    <w:basedOn w:val="Normal"/>
    <w:rsid w:val="008B1011"/>
    <w:pPr>
      <w:pBdr>
        <w:top w:val="single" w:sz="4" w:space="0" w:color="auto"/>
        <w:left w:val="single" w:sz="4" w:space="0" w:color="auto"/>
        <w:bottom w:val="single" w:sz="4" w:space="0" w:color="auto"/>
        <w:right w:val="single" w:sz="4" w:space="0" w:color="auto"/>
      </w:pBdr>
      <w:spacing w:beforeLines="1" w:afterLines="1"/>
    </w:pPr>
    <w:rPr>
      <w:rFonts w:ascii="Times" w:hAnsi="Times"/>
      <w:b/>
      <w:bCs/>
      <w:sz w:val="20"/>
      <w:szCs w:val="20"/>
      <w:lang w:eastAsia="fr-FR"/>
    </w:rPr>
  </w:style>
  <w:style w:type="paragraph" w:customStyle="1" w:styleId="xl29">
    <w:name w:val="xl29"/>
    <w:basedOn w:val="Normal"/>
    <w:rsid w:val="008B1011"/>
    <w:pPr>
      <w:pBdr>
        <w:left w:val="single" w:sz="4" w:space="0" w:color="auto"/>
        <w:right w:val="single" w:sz="4" w:space="0" w:color="auto"/>
      </w:pBdr>
      <w:spacing w:beforeLines="1" w:afterLines="1"/>
    </w:pPr>
    <w:rPr>
      <w:rFonts w:ascii="Times" w:hAnsi="Times"/>
      <w:sz w:val="20"/>
      <w:szCs w:val="20"/>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10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46E82"/>
    <w:pPr>
      <w:tabs>
        <w:tab w:val="center" w:pos="4536"/>
        <w:tab w:val="right" w:pos="9072"/>
      </w:tabs>
      <w:spacing w:after="0"/>
    </w:pPr>
  </w:style>
  <w:style w:type="character" w:customStyle="1" w:styleId="En-tteCar">
    <w:name w:val="En-tête Car"/>
    <w:basedOn w:val="Policepardfaut"/>
    <w:link w:val="En-tte"/>
    <w:uiPriority w:val="99"/>
    <w:rsid w:val="00546E82"/>
  </w:style>
  <w:style w:type="paragraph" w:styleId="Pieddepage">
    <w:name w:val="footer"/>
    <w:basedOn w:val="Normal"/>
    <w:link w:val="PieddepageCar"/>
    <w:uiPriority w:val="99"/>
    <w:unhideWhenUsed/>
    <w:rsid w:val="00546E82"/>
    <w:pPr>
      <w:tabs>
        <w:tab w:val="center" w:pos="4536"/>
        <w:tab w:val="right" w:pos="9072"/>
      </w:tabs>
      <w:spacing w:after="0"/>
    </w:pPr>
  </w:style>
  <w:style w:type="character" w:customStyle="1" w:styleId="PieddepageCar">
    <w:name w:val="Pied de page Car"/>
    <w:basedOn w:val="Policepardfaut"/>
    <w:link w:val="Pieddepage"/>
    <w:uiPriority w:val="99"/>
    <w:rsid w:val="00546E82"/>
  </w:style>
  <w:style w:type="paragraph" w:styleId="Paragraphedeliste">
    <w:name w:val="List Paragraph"/>
    <w:basedOn w:val="Normal"/>
    <w:uiPriority w:val="34"/>
    <w:qFormat/>
    <w:rsid w:val="008A40FF"/>
    <w:pPr>
      <w:ind w:left="720"/>
      <w:contextualSpacing/>
    </w:pPr>
  </w:style>
  <w:style w:type="paragraph" w:styleId="Notedebasdepage">
    <w:name w:val="footnote text"/>
    <w:basedOn w:val="Normal"/>
    <w:link w:val="NotedebasdepageCar"/>
    <w:uiPriority w:val="99"/>
    <w:unhideWhenUsed/>
    <w:rsid w:val="00817A73"/>
    <w:pPr>
      <w:spacing w:after="0"/>
    </w:pPr>
  </w:style>
  <w:style w:type="character" w:customStyle="1" w:styleId="NotedebasdepageCar">
    <w:name w:val="Note de bas de page Car"/>
    <w:basedOn w:val="Policepardfaut"/>
    <w:link w:val="Notedebasdepage"/>
    <w:uiPriority w:val="99"/>
    <w:rsid w:val="00817A73"/>
  </w:style>
  <w:style w:type="character" w:styleId="Marquenotebasdepage">
    <w:name w:val="footnote reference"/>
    <w:basedOn w:val="Policepardfaut"/>
    <w:uiPriority w:val="99"/>
    <w:semiHidden/>
    <w:unhideWhenUsed/>
    <w:rsid w:val="00817A73"/>
    <w:rPr>
      <w:vertAlign w:val="superscript"/>
    </w:rPr>
  </w:style>
  <w:style w:type="character" w:styleId="Lienhypertexte">
    <w:name w:val="Hyperlink"/>
    <w:basedOn w:val="Policepardfaut"/>
    <w:uiPriority w:val="99"/>
    <w:unhideWhenUsed/>
    <w:rsid w:val="00CE3600"/>
    <w:rPr>
      <w:color w:val="0000FF" w:themeColor="hyperlink"/>
      <w:u w:val="single"/>
    </w:rPr>
  </w:style>
  <w:style w:type="character" w:styleId="Numrodepage">
    <w:name w:val="page number"/>
    <w:basedOn w:val="Policepardfaut"/>
    <w:uiPriority w:val="99"/>
    <w:semiHidden/>
    <w:unhideWhenUsed/>
    <w:rsid w:val="00E46945"/>
  </w:style>
  <w:style w:type="table" w:styleId="Grille">
    <w:name w:val="Table Grid"/>
    <w:basedOn w:val="TableauNormal"/>
    <w:uiPriority w:val="59"/>
    <w:rsid w:val="00E46945"/>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7335D8"/>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7335D8"/>
    <w:rPr>
      <w:rFonts w:ascii="Tahoma" w:hAnsi="Tahoma" w:cs="Tahoma"/>
      <w:sz w:val="16"/>
      <w:szCs w:val="16"/>
    </w:rPr>
  </w:style>
  <w:style w:type="character" w:styleId="Marquedannotation">
    <w:name w:val="annotation reference"/>
    <w:basedOn w:val="Policepardfaut"/>
    <w:uiPriority w:val="99"/>
    <w:semiHidden/>
    <w:unhideWhenUsed/>
    <w:rsid w:val="007335D8"/>
    <w:rPr>
      <w:sz w:val="16"/>
      <w:szCs w:val="16"/>
    </w:rPr>
  </w:style>
  <w:style w:type="paragraph" w:styleId="Commentaire">
    <w:name w:val="annotation text"/>
    <w:basedOn w:val="Normal"/>
    <w:link w:val="CommentaireCar"/>
    <w:uiPriority w:val="99"/>
    <w:unhideWhenUsed/>
    <w:rsid w:val="007335D8"/>
    <w:rPr>
      <w:sz w:val="20"/>
      <w:szCs w:val="20"/>
    </w:rPr>
  </w:style>
  <w:style w:type="character" w:customStyle="1" w:styleId="CommentaireCar">
    <w:name w:val="Commentaire Car"/>
    <w:basedOn w:val="Policepardfaut"/>
    <w:link w:val="Commentaire"/>
    <w:uiPriority w:val="99"/>
    <w:rsid w:val="007335D8"/>
    <w:rPr>
      <w:sz w:val="20"/>
      <w:szCs w:val="20"/>
    </w:rPr>
  </w:style>
  <w:style w:type="paragraph" w:styleId="Objetducommentaire">
    <w:name w:val="annotation subject"/>
    <w:basedOn w:val="Commentaire"/>
    <w:next w:val="Commentaire"/>
    <w:link w:val="ObjetducommentaireCar"/>
    <w:uiPriority w:val="99"/>
    <w:semiHidden/>
    <w:unhideWhenUsed/>
    <w:rsid w:val="007335D8"/>
    <w:rPr>
      <w:b/>
      <w:bCs/>
    </w:rPr>
  </w:style>
  <w:style w:type="character" w:customStyle="1" w:styleId="ObjetducommentaireCar">
    <w:name w:val="Objet du commentaire Car"/>
    <w:basedOn w:val="CommentaireCar"/>
    <w:link w:val="Objetducommentaire"/>
    <w:uiPriority w:val="99"/>
    <w:semiHidden/>
    <w:rsid w:val="007335D8"/>
    <w:rPr>
      <w:b/>
      <w:bCs/>
      <w:sz w:val="20"/>
      <w:szCs w:val="20"/>
    </w:rPr>
  </w:style>
  <w:style w:type="character" w:styleId="Lienhypertextesuivi">
    <w:name w:val="FollowedHyperlink"/>
    <w:basedOn w:val="Policepardfaut"/>
    <w:uiPriority w:val="99"/>
    <w:rsid w:val="008B1011"/>
    <w:rPr>
      <w:color w:val="993366"/>
      <w:u w:val="single"/>
    </w:rPr>
  </w:style>
  <w:style w:type="paragraph" w:customStyle="1" w:styleId="font5">
    <w:name w:val="font5"/>
    <w:basedOn w:val="Normal"/>
    <w:rsid w:val="008B1011"/>
    <w:pPr>
      <w:spacing w:beforeLines="1" w:afterLines="1"/>
    </w:pPr>
    <w:rPr>
      <w:rFonts w:ascii="Verdana" w:hAnsi="Verdana"/>
      <w:sz w:val="16"/>
      <w:szCs w:val="16"/>
      <w:lang w:eastAsia="fr-FR"/>
    </w:rPr>
  </w:style>
  <w:style w:type="paragraph" w:customStyle="1" w:styleId="xl24">
    <w:name w:val="xl24"/>
    <w:basedOn w:val="Normal"/>
    <w:rsid w:val="008B1011"/>
    <w:pPr>
      <w:pBdr>
        <w:top w:val="single" w:sz="4" w:space="0" w:color="auto"/>
        <w:left w:val="single" w:sz="4" w:space="0" w:color="auto"/>
        <w:bottom w:val="single" w:sz="4" w:space="0" w:color="auto"/>
        <w:right w:val="single" w:sz="4" w:space="0" w:color="auto"/>
      </w:pBdr>
      <w:spacing w:beforeLines="1" w:afterLines="1"/>
    </w:pPr>
    <w:rPr>
      <w:rFonts w:ascii="Times" w:hAnsi="Times"/>
      <w:sz w:val="20"/>
      <w:szCs w:val="20"/>
      <w:lang w:eastAsia="fr-FR"/>
    </w:rPr>
  </w:style>
  <w:style w:type="paragraph" w:customStyle="1" w:styleId="xl25">
    <w:name w:val="xl25"/>
    <w:basedOn w:val="Normal"/>
    <w:rsid w:val="008B1011"/>
    <w:pPr>
      <w:pBdr>
        <w:top w:val="single" w:sz="4" w:space="0" w:color="auto"/>
        <w:left w:val="single" w:sz="4" w:space="0" w:color="auto"/>
        <w:bottom w:val="single" w:sz="4" w:space="0" w:color="auto"/>
        <w:right w:val="single" w:sz="4" w:space="0" w:color="auto"/>
      </w:pBdr>
      <w:spacing w:beforeLines="1" w:afterLines="1"/>
    </w:pPr>
    <w:rPr>
      <w:rFonts w:ascii="Times" w:hAnsi="Times"/>
      <w:sz w:val="20"/>
      <w:szCs w:val="20"/>
      <w:lang w:eastAsia="fr-FR"/>
    </w:rPr>
  </w:style>
  <w:style w:type="paragraph" w:customStyle="1" w:styleId="xl26">
    <w:name w:val="xl26"/>
    <w:basedOn w:val="Normal"/>
    <w:rsid w:val="008B1011"/>
    <w:pPr>
      <w:pBdr>
        <w:top w:val="single" w:sz="4" w:space="0" w:color="auto"/>
        <w:left w:val="single" w:sz="4" w:space="0" w:color="auto"/>
        <w:bottom w:val="single" w:sz="4" w:space="0" w:color="auto"/>
        <w:right w:val="single" w:sz="4" w:space="0" w:color="auto"/>
      </w:pBdr>
      <w:spacing w:beforeLines="1" w:afterLines="1"/>
      <w:jc w:val="right"/>
    </w:pPr>
    <w:rPr>
      <w:rFonts w:ascii="Times" w:hAnsi="Times"/>
      <w:sz w:val="20"/>
      <w:szCs w:val="20"/>
      <w:lang w:eastAsia="fr-FR"/>
    </w:rPr>
  </w:style>
  <w:style w:type="paragraph" w:customStyle="1" w:styleId="xl27">
    <w:name w:val="xl27"/>
    <w:basedOn w:val="Normal"/>
    <w:rsid w:val="008B1011"/>
    <w:pPr>
      <w:pBdr>
        <w:top w:val="single" w:sz="4" w:space="0" w:color="auto"/>
        <w:left w:val="single" w:sz="4" w:space="0" w:color="auto"/>
        <w:bottom w:val="single" w:sz="4" w:space="0" w:color="auto"/>
        <w:right w:val="single" w:sz="4" w:space="0" w:color="auto"/>
      </w:pBdr>
      <w:spacing w:beforeLines="1" w:afterLines="1"/>
    </w:pPr>
    <w:rPr>
      <w:rFonts w:ascii="Times" w:hAnsi="Times"/>
      <w:b/>
      <w:bCs/>
      <w:sz w:val="20"/>
      <w:szCs w:val="20"/>
      <w:lang w:eastAsia="fr-FR"/>
    </w:rPr>
  </w:style>
  <w:style w:type="paragraph" w:customStyle="1" w:styleId="xl28">
    <w:name w:val="xl28"/>
    <w:basedOn w:val="Normal"/>
    <w:rsid w:val="008B1011"/>
    <w:pPr>
      <w:pBdr>
        <w:top w:val="single" w:sz="4" w:space="0" w:color="auto"/>
        <w:left w:val="single" w:sz="4" w:space="0" w:color="auto"/>
        <w:bottom w:val="single" w:sz="4" w:space="0" w:color="auto"/>
        <w:right w:val="single" w:sz="4" w:space="0" w:color="auto"/>
      </w:pBdr>
      <w:spacing w:beforeLines="1" w:afterLines="1"/>
    </w:pPr>
    <w:rPr>
      <w:rFonts w:ascii="Times" w:hAnsi="Times"/>
      <w:b/>
      <w:bCs/>
      <w:sz w:val="20"/>
      <w:szCs w:val="20"/>
      <w:lang w:eastAsia="fr-FR"/>
    </w:rPr>
  </w:style>
  <w:style w:type="paragraph" w:customStyle="1" w:styleId="xl29">
    <w:name w:val="xl29"/>
    <w:basedOn w:val="Normal"/>
    <w:rsid w:val="008B1011"/>
    <w:pPr>
      <w:pBdr>
        <w:left w:val="single" w:sz="4" w:space="0" w:color="auto"/>
        <w:right w:val="single" w:sz="4" w:space="0" w:color="auto"/>
      </w:pBdr>
      <w:spacing w:beforeLines="1" w:afterLines="1"/>
    </w:pPr>
    <w:rPr>
      <w:rFonts w:ascii="Times" w:hAnsi="Time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9232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refworld.org/cgi-bin/texis/vtx/rwmain/opendocpdf.pdf?reldoc=y&amp;docid=50c83f6d2"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1128</Words>
  <Characters>6207</Characters>
  <Application>Microsoft Macintosh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c:creator>
  <cp:lastModifiedBy>Utilisateur de Microsoft Office</cp:lastModifiedBy>
  <cp:revision>2</cp:revision>
  <cp:lastPrinted>2018-03-26T15:03:00Z</cp:lastPrinted>
  <dcterms:created xsi:type="dcterms:W3CDTF">2018-07-25T08:33:00Z</dcterms:created>
  <dcterms:modified xsi:type="dcterms:W3CDTF">2018-07-25T08:33:00Z</dcterms:modified>
</cp:coreProperties>
</file>